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C1" w:rsidRPr="00D80CC1" w:rsidRDefault="00D80CC1" w:rsidP="00D80C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t-BR"/>
        </w:rPr>
      </w:pPr>
      <w:r w:rsidRPr="00D80C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t-BR"/>
        </w:rPr>
        <w:t>ESTRUPRO DE VULNERAVÉL: dos menores de 14 anos nos crimes sexuais.</w:t>
      </w:r>
    </w:p>
    <w:p w:rsidR="00EA50E0" w:rsidRPr="00EA50E0" w:rsidRDefault="00EA50E0" w:rsidP="00EA50E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50E0" w:rsidRPr="00EA50E0" w:rsidRDefault="00EA50E0" w:rsidP="00EA50E0">
      <w:pPr>
        <w:spacing w:after="0" w:line="36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EA50E0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 xml:space="preserve">SILVA, </w:t>
      </w:r>
      <w:r w:rsidRPr="00EA50E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Daiane Gil </w:t>
      </w:r>
      <w:proofErr w:type="gramStart"/>
      <w:r w:rsidRPr="00EA50E0">
        <w:rPr>
          <w:rFonts w:ascii="Times New Roman" w:eastAsia="Arial" w:hAnsi="Times New Roman" w:cs="Times New Roman"/>
          <w:sz w:val="24"/>
          <w:szCs w:val="24"/>
          <w:vertAlign w:val="superscript"/>
          <w:lang w:eastAsia="pt-BR"/>
        </w:rPr>
        <w:footnoteReference w:id="1"/>
      </w:r>
      <w:proofErr w:type="gramEnd"/>
    </w:p>
    <w:p w:rsidR="00EA50E0" w:rsidRPr="00EA50E0" w:rsidRDefault="00EA50E0" w:rsidP="00EA50E0">
      <w:pPr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EA50E0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MÜLLER</w:t>
      </w:r>
      <w:r w:rsidRPr="00EA50E0">
        <w:rPr>
          <w:rFonts w:ascii="Times New Roman" w:eastAsia="Arial" w:hAnsi="Times New Roman" w:cs="Times New Roman"/>
          <w:sz w:val="24"/>
          <w:szCs w:val="24"/>
          <w:lang w:eastAsia="pt-BR"/>
        </w:rPr>
        <w:t>, Juliana</w:t>
      </w:r>
      <w:r w:rsidRPr="00EA50E0">
        <w:rPr>
          <w:rFonts w:ascii="Times New Roman" w:eastAsia="Arial" w:hAnsi="Times New Roman" w:cs="Times New Roman"/>
          <w:sz w:val="24"/>
          <w:szCs w:val="24"/>
          <w:vertAlign w:val="superscript"/>
          <w:lang w:eastAsia="pt-BR"/>
        </w:rPr>
        <w:footnoteReference w:id="2"/>
      </w:r>
      <w:r w:rsidRPr="00EA50E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</w:p>
    <w:p w:rsidR="00EA50E0" w:rsidRPr="00EA50E0" w:rsidRDefault="00EA50E0" w:rsidP="00EA50E0">
      <w:pPr>
        <w:spacing w:after="0" w:line="36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EA50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NOVELLO</w:t>
      </w:r>
      <w:r w:rsidRPr="00EA50E0">
        <w:rPr>
          <w:rFonts w:ascii="Times New Roman" w:eastAsia="Times New Roman" w:hAnsi="Times New Roman" w:cs="Times New Roman"/>
          <w:sz w:val="24"/>
          <w:szCs w:val="24"/>
          <w:lang w:eastAsia="pt-BR"/>
        </w:rPr>
        <w:t>, Verônica Fabris</w:t>
      </w:r>
      <w:proofErr w:type="gramStart"/>
      <w:r w:rsidRPr="00EA50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3"/>
      </w:r>
      <w:proofErr w:type="gramEnd"/>
    </w:p>
    <w:p w:rsidR="00EA50E0" w:rsidRPr="00EA50E0" w:rsidRDefault="00EA50E0" w:rsidP="00EA50E0">
      <w:pPr>
        <w:spacing w:after="0" w:line="36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EA50E0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 xml:space="preserve">GEIER, </w:t>
      </w:r>
      <w:r w:rsidRPr="00EA50E0">
        <w:rPr>
          <w:rFonts w:ascii="Times New Roman" w:eastAsia="Arial" w:hAnsi="Times New Roman" w:cs="Times New Roman"/>
          <w:sz w:val="24"/>
          <w:szCs w:val="24"/>
          <w:lang w:eastAsia="pt-BR"/>
        </w:rPr>
        <w:t>Juliano</w:t>
      </w:r>
      <w:r w:rsidRPr="00EA50E0">
        <w:rPr>
          <w:rFonts w:ascii="Times New Roman" w:eastAsia="Arial" w:hAnsi="Times New Roman" w:cs="Times New Roman"/>
          <w:b/>
          <w:sz w:val="24"/>
          <w:szCs w:val="24"/>
          <w:vertAlign w:val="superscript"/>
          <w:lang w:eastAsia="pt-BR"/>
        </w:rPr>
        <w:footnoteReference w:id="4"/>
      </w:r>
      <w:r w:rsidRPr="00EA50E0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 xml:space="preserve"> </w:t>
      </w:r>
    </w:p>
    <w:p w:rsidR="00EA50E0" w:rsidRPr="00EA50E0" w:rsidRDefault="00EA50E0" w:rsidP="00EA50E0">
      <w:pPr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EA50E0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OLIVEIRA</w:t>
      </w:r>
      <w:r w:rsidRPr="00EA50E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Luthyana Demarchi </w:t>
      </w:r>
      <w:proofErr w:type="gramStart"/>
      <w:r w:rsidRPr="00EA50E0">
        <w:rPr>
          <w:rFonts w:ascii="Times New Roman" w:eastAsia="Arial" w:hAnsi="Times New Roman" w:cs="Times New Roman"/>
          <w:sz w:val="24"/>
          <w:szCs w:val="24"/>
          <w:vertAlign w:val="superscript"/>
          <w:lang w:eastAsia="pt-BR"/>
        </w:rPr>
        <w:footnoteReference w:id="5"/>
      </w:r>
      <w:proofErr w:type="gramEnd"/>
    </w:p>
    <w:p w:rsidR="009D2888" w:rsidRDefault="009D2888" w:rsidP="009D2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888" w:rsidRDefault="00610F36" w:rsidP="009D2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88">
        <w:rPr>
          <w:rFonts w:ascii="Times New Roman" w:hAnsi="Times New Roman" w:cs="Times New Roman"/>
          <w:sz w:val="24"/>
          <w:szCs w:val="24"/>
        </w:rPr>
        <w:t xml:space="preserve">Resumo: </w:t>
      </w:r>
      <w:r w:rsidR="009D2888" w:rsidRPr="009D2888">
        <w:rPr>
          <w:rFonts w:ascii="Times New Roman" w:hAnsi="Times New Roman" w:cs="Times New Roman"/>
          <w:sz w:val="24"/>
          <w:szCs w:val="24"/>
        </w:rPr>
        <w:t xml:space="preserve">O presente trabalho tem como objetivo compreender o conceito de estupro de vulnerável pela perspectiva da capacidade de discernimento que menores de 14 anos, ou seja, analise de como o Direito se preocupa com a proteção dos mais vulneráveis, pois se sabe que a violência contra crianças e adolescentes vem numa crescente no país, onde menores são expostos a diversas formas de exploração sexual, perfaz um breve histórico do delito estupro e sua aplicação jurídica. O texto centra-se no caput do tipo legal do art. 217-A, do Código Penal, o qual afirmar que a vulnerabilidade é absoluta, tendo com base a análise de uma jurisprudência </w:t>
      </w:r>
      <w:r w:rsidR="009D2888">
        <w:rPr>
          <w:rFonts w:ascii="Times New Roman" w:hAnsi="Times New Roman" w:cs="Times New Roman"/>
          <w:sz w:val="24"/>
          <w:szCs w:val="24"/>
        </w:rPr>
        <w:t>de um julgado real, como forma de analisar um caso real.</w:t>
      </w:r>
    </w:p>
    <w:p w:rsidR="006E5B52" w:rsidRDefault="006E5B52" w:rsidP="00810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8C4" w:rsidRDefault="00817A3B" w:rsidP="008108C4">
      <w:pPr>
        <w:jc w:val="both"/>
        <w:rPr>
          <w:rFonts w:ascii="Times New Roman" w:hAnsi="Times New Roman" w:cs="Times New Roman"/>
          <w:sz w:val="24"/>
          <w:szCs w:val="24"/>
        </w:rPr>
      </w:pPr>
      <w:r w:rsidRPr="00253B76">
        <w:rPr>
          <w:rFonts w:ascii="Times New Roman" w:hAnsi="Times New Roman"/>
        </w:rPr>
        <w:t>Palavras- Chaves:</w:t>
      </w:r>
      <w:r>
        <w:rPr>
          <w:rFonts w:ascii="Times New Roman" w:hAnsi="Times New Roman"/>
        </w:rPr>
        <w:t xml:space="preserve"> Sociedade. Crimes sexuais. Estrupo de vulnerável.</w:t>
      </w:r>
      <w:r w:rsidR="009D2888" w:rsidRPr="009D2888">
        <w:t xml:space="preserve"> </w:t>
      </w:r>
      <w:r w:rsidR="009D2888" w:rsidRPr="009D2888">
        <w:rPr>
          <w:rFonts w:ascii="Times New Roman" w:hAnsi="Times New Roman"/>
        </w:rPr>
        <w:t>Código Penal</w:t>
      </w:r>
      <w:r w:rsidR="009D2888">
        <w:rPr>
          <w:rFonts w:ascii="Times New Roman" w:hAnsi="Times New Roman"/>
        </w:rPr>
        <w:t xml:space="preserve">- </w:t>
      </w:r>
      <w:r w:rsidR="009D2888" w:rsidRPr="009D2888">
        <w:rPr>
          <w:rFonts w:ascii="Times New Roman" w:hAnsi="Times New Roman"/>
        </w:rPr>
        <w:t>Art. 217-A</w:t>
      </w:r>
      <w:r w:rsidR="009D2888">
        <w:rPr>
          <w:rFonts w:ascii="Times New Roman" w:hAnsi="Times New Roman"/>
        </w:rPr>
        <w:t>.</w:t>
      </w:r>
    </w:p>
    <w:p w:rsidR="00610F36" w:rsidRPr="00D80CC1" w:rsidRDefault="00610F36" w:rsidP="00AC7E4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10F36" w:rsidRPr="00240516" w:rsidRDefault="00240516" w:rsidP="002405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3789F" w:rsidRPr="0024051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8158E" w:rsidRDefault="0048158E" w:rsidP="0048158E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7AD" w:rsidRPr="0048158E" w:rsidRDefault="00E047AD" w:rsidP="0048158E">
      <w:pPr>
        <w:pStyle w:val="PargrafodaLista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58E">
        <w:rPr>
          <w:rFonts w:ascii="Times New Roman" w:eastAsia="Times New Roman" w:hAnsi="Times New Roman" w:cs="Times New Roman"/>
          <w:sz w:val="24"/>
          <w:szCs w:val="24"/>
        </w:rPr>
        <w:t>Atualmente vivemos em uma sociedade que sofre com constantes modificações, tal realidade faz com que o ordenamento jurídico busque se atualizar a fim de acompanhar as transfigurações da vida moderna.</w:t>
      </w:r>
      <w:r w:rsidR="0048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58E">
        <w:rPr>
          <w:rFonts w:ascii="Times New Roman" w:eastAsia="Times New Roman" w:hAnsi="Times New Roman" w:cs="Times New Roman"/>
          <w:sz w:val="24"/>
          <w:szCs w:val="24"/>
        </w:rPr>
        <w:t xml:space="preserve">Contudo, nota-se que o Direito também se preocupa com a proteção dos mais vulneráveis, pois se sabe que a violência </w:t>
      </w:r>
      <w:r w:rsidRPr="0048158E">
        <w:rPr>
          <w:rFonts w:ascii="Times New Roman" w:eastAsia="Times New Roman" w:hAnsi="Times New Roman" w:cs="Times New Roman"/>
          <w:sz w:val="24"/>
          <w:szCs w:val="24"/>
        </w:rPr>
        <w:lastRenderedPageBreak/>
        <w:t>contra crianças e adolescentes vem sendo uma prática crescente no país, onde menores são expostos a diversas formas de exploração sexual.</w:t>
      </w:r>
    </w:p>
    <w:p w:rsidR="00494428" w:rsidRPr="0048158E" w:rsidRDefault="00494428" w:rsidP="0048158E">
      <w:pPr>
        <w:pStyle w:val="PargrafodaLista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58E">
        <w:rPr>
          <w:rFonts w:ascii="Times New Roman" w:eastAsia="Times New Roman" w:hAnsi="Times New Roman" w:cs="Times New Roman"/>
          <w:sz w:val="24"/>
          <w:szCs w:val="24"/>
        </w:rPr>
        <w:t>Nesse prisma, foi levando em consideração que menores de 14 anos encontram-se ainda em um processo de formação de identidade, onde sua personalidade e opiniões ainda estão sendo moldadas e podem ser influenciadas, podemos ainda mencionar a existência nessa faixa etária de mudanças que incluem o plano biológico, psicológico, emocional e mesmo moral desses seres em formação.</w:t>
      </w:r>
    </w:p>
    <w:p w:rsidR="002B0F63" w:rsidRPr="0048158E" w:rsidRDefault="00FC1DD4" w:rsidP="0048158E">
      <w:pPr>
        <w:pStyle w:val="PargrafodaLista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58E">
        <w:rPr>
          <w:rFonts w:ascii="Times New Roman" w:eastAsia="Times New Roman" w:hAnsi="Times New Roman" w:cs="Times New Roman"/>
          <w:sz w:val="24"/>
          <w:szCs w:val="24"/>
        </w:rPr>
        <w:t>Para isso, s</w:t>
      </w:r>
      <w:r w:rsidR="00D613D5" w:rsidRPr="0048158E">
        <w:rPr>
          <w:rFonts w:ascii="Times New Roman" w:eastAsia="Times New Roman" w:hAnsi="Times New Roman" w:cs="Times New Roman"/>
          <w:sz w:val="24"/>
          <w:szCs w:val="24"/>
        </w:rPr>
        <w:t>erá realizado um estudo tendo como base a analise de um julgado,</w:t>
      </w:r>
      <w:r w:rsidR="00C32B1E" w:rsidRPr="0048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498" w:rsidRPr="0048158E">
        <w:rPr>
          <w:rFonts w:ascii="Times New Roman" w:eastAsia="Times New Roman" w:hAnsi="Times New Roman" w:cs="Times New Roman"/>
          <w:sz w:val="24"/>
          <w:szCs w:val="24"/>
        </w:rPr>
        <w:t>a fim de</w:t>
      </w:r>
      <w:r w:rsidR="002B0F63" w:rsidRPr="0048158E">
        <w:rPr>
          <w:rFonts w:ascii="Times New Roman" w:eastAsia="Times New Roman" w:hAnsi="Times New Roman" w:cs="Times New Roman"/>
          <w:sz w:val="24"/>
          <w:szCs w:val="24"/>
        </w:rPr>
        <w:t xml:space="preserve"> determinar se as prerrogativas do ordenamento jurídico que </w:t>
      </w:r>
      <w:r w:rsidR="005B3ADD" w:rsidRPr="0048158E">
        <w:rPr>
          <w:rFonts w:ascii="Times New Roman" w:eastAsia="Times New Roman" w:hAnsi="Times New Roman" w:cs="Times New Roman"/>
          <w:sz w:val="24"/>
          <w:szCs w:val="24"/>
        </w:rPr>
        <w:t>envolve</w:t>
      </w:r>
      <w:r w:rsidR="002B0F63" w:rsidRPr="0048158E">
        <w:rPr>
          <w:rFonts w:ascii="Times New Roman" w:eastAsia="Times New Roman" w:hAnsi="Times New Roman" w:cs="Times New Roman"/>
          <w:sz w:val="24"/>
          <w:szCs w:val="24"/>
        </w:rPr>
        <w:t xml:space="preserve"> a configuração do crime de estupro de vulnerável nos casos em que a vítima é menor de 14 anos, sendo irrelevante existência de consentimento do tutelado.</w:t>
      </w:r>
    </w:p>
    <w:p w:rsidR="00C32B1E" w:rsidRPr="0048158E" w:rsidRDefault="005F7312" w:rsidP="0048158E">
      <w:pPr>
        <w:pStyle w:val="PargrafodaLista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58E">
        <w:rPr>
          <w:rFonts w:ascii="Times New Roman" w:eastAsia="Times New Roman" w:hAnsi="Times New Roman" w:cs="Times New Roman"/>
          <w:sz w:val="24"/>
          <w:szCs w:val="24"/>
        </w:rPr>
        <w:t xml:space="preserve">Para tanto, a pesquisa se utilizou do método dedutivo no intuito de realizar uma revisão dos conceitos envolvendo a tutela do </w:t>
      </w:r>
      <w:r w:rsidR="0008581E" w:rsidRPr="0048158E">
        <w:rPr>
          <w:rFonts w:ascii="Times New Roman" w:eastAsia="Times New Roman" w:hAnsi="Times New Roman" w:cs="Times New Roman"/>
          <w:sz w:val="24"/>
          <w:szCs w:val="24"/>
        </w:rPr>
        <w:t xml:space="preserve">crime de estupro de vulnerável </w:t>
      </w:r>
      <w:r w:rsidRPr="0048158E">
        <w:rPr>
          <w:rFonts w:ascii="Times New Roman" w:eastAsia="Times New Roman" w:hAnsi="Times New Roman" w:cs="Times New Roman"/>
          <w:sz w:val="24"/>
          <w:szCs w:val="24"/>
        </w:rPr>
        <w:t>dentro da perspectiva jurisdicio</w:t>
      </w:r>
      <w:r w:rsidR="00EC2AC2" w:rsidRPr="0048158E">
        <w:rPr>
          <w:rFonts w:ascii="Times New Roman" w:eastAsia="Times New Roman" w:hAnsi="Times New Roman" w:cs="Times New Roman"/>
          <w:sz w:val="24"/>
          <w:szCs w:val="24"/>
        </w:rPr>
        <w:t>nal, bem como a identificação do</w:t>
      </w:r>
      <w:r w:rsidRPr="0048158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07BF1" w:rsidRPr="0048158E">
        <w:rPr>
          <w:rFonts w:ascii="Times New Roman" w:eastAsia="Times New Roman" w:hAnsi="Times New Roman" w:cs="Times New Roman"/>
          <w:sz w:val="24"/>
          <w:szCs w:val="24"/>
        </w:rPr>
        <w:t xml:space="preserve">principais </w:t>
      </w:r>
      <w:r w:rsidR="00F34907" w:rsidRPr="0048158E">
        <w:rPr>
          <w:rFonts w:ascii="Times New Roman" w:eastAsia="Times New Roman" w:hAnsi="Times New Roman" w:cs="Times New Roman"/>
          <w:sz w:val="24"/>
          <w:szCs w:val="24"/>
        </w:rPr>
        <w:t>objetivos</w:t>
      </w:r>
      <w:r w:rsidRPr="0048158E">
        <w:rPr>
          <w:rFonts w:ascii="Times New Roman" w:eastAsia="Times New Roman" w:hAnsi="Times New Roman" w:cs="Times New Roman"/>
          <w:sz w:val="24"/>
          <w:szCs w:val="24"/>
        </w:rPr>
        <w:t xml:space="preserve"> que este tipo de normatização pode trazer para o ordenamento jurídico brasileiro.</w:t>
      </w:r>
    </w:p>
    <w:p w:rsidR="00A95069" w:rsidRDefault="00A95069" w:rsidP="00BD5EE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0FBE" w:rsidRPr="00253B76" w:rsidRDefault="00240516" w:rsidP="000F0F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  <w:r>
        <w:rPr>
          <w:rFonts w:ascii="Times New Roman" w:hAnsi="Times New Roman"/>
          <w:b/>
        </w:rPr>
        <w:tab/>
      </w:r>
      <w:r w:rsidR="0093789F" w:rsidRPr="00253B76">
        <w:rPr>
          <w:rFonts w:ascii="Times New Roman" w:hAnsi="Times New Roman"/>
          <w:b/>
        </w:rPr>
        <w:t xml:space="preserve">CONTEXTUALIZAÇÃO DO INSTITUTO </w:t>
      </w:r>
      <w:r w:rsidR="0093789F">
        <w:rPr>
          <w:rFonts w:ascii="Times New Roman" w:hAnsi="Times New Roman"/>
          <w:b/>
        </w:rPr>
        <w:t>PENAL</w:t>
      </w:r>
      <w:r w:rsidR="0093789F" w:rsidRPr="00253B76">
        <w:rPr>
          <w:rFonts w:ascii="Times New Roman" w:hAnsi="Times New Roman"/>
          <w:b/>
        </w:rPr>
        <w:t>.</w:t>
      </w:r>
    </w:p>
    <w:p w:rsidR="00A95069" w:rsidRDefault="00A95069" w:rsidP="00BD5EE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5069" w:rsidRDefault="00A95069" w:rsidP="00A9506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5069">
        <w:rPr>
          <w:rFonts w:ascii="Times New Roman" w:hAnsi="Times New Roman" w:cs="Times New Roman"/>
          <w:sz w:val="24"/>
          <w:szCs w:val="24"/>
        </w:rPr>
        <w:t>As instituições jurídicas são adventos humanos que sofrem variações no tempo e no espaço. Como processo de adaptação social, o Direito deve estar sempre se refazendo, em face da mobilidade social, essa necessidade de ordem, paz, segurança, justiça, que o Direito visa atender, exige procedimentos sempre novos. Se o Direito se envelhece, deixa de ser um processo de adaptação, pois passa a não exercer a função para a qual foi criado. Não basta, portanto, o ser do Direito na sociedade, é indispensável o ser atuante, o ser atualizado. Os processos de adaptação devem-se renovar, pois somente assim o Direito será um instrumento eficaz na garantia do equilíbrio e da harmonia social. (NADER, 2011, p. 19).</w:t>
      </w:r>
    </w:p>
    <w:p w:rsidR="0048158E" w:rsidRPr="0048158E" w:rsidRDefault="0048158E" w:rsidP="0048158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158E">
        <w:rPr>
          <w:rFonts w:ascii="Times New Roman" w:hAnsi="Times New Roman" w:cs="Times New Roman"/>
          <w:sz w:val="24"/>
          <w:szCs w:val="24"/>
        </w:rPr>
        <w:t>Essa correlação intrínseca entre sociedade e Direito, faz com que não existe sociedade sem Direito, nem Direito sem sociedade, uma vez que, os avanços de um modificam por consequência o outro, em uma evolução continua.</w:t>
      </w:r>
    </w:p>
    <w:p w:rsidR="004C5A54" w:rsidRPr="00D80CC1" w:rsidRDefault="00DA196A" w:rsidP="00BD5EE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lastRenderedPageBreak/>
        <w:t>Contudo, d</w:t>
      </w:r>
      <w:r w:rsidR="00BD5EEA" w:rsidRPr="00D80CC1">
        <w:rPr>
          <w:rFonts w:ascii="Times New Roman" w:hAnsi="Times New Roman" w:cs="Times New Roman"/>
          <w:sz w:val="24"/>
          <w:szCs w:val="24"/>
        </w:rPr>
        <w:t xml:space="preserve">epreende-se da jurisprudência abaixo, a absolvição do réu em um processo envolvendo uma vítima de 14 anos, sendo utilizado como argumento </w:t>
      </w:r>
      <w:proofErr w:type="gramStart"/>
      <w:r w:rsidR="00BD5EEA" w:rsidRPr="00D80C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D5EEA" w:rsidRPr="00D80CC1">
        <w:rPr>
          <w:rFonts w:ascii="Times New Roman" w:hAnsi="Times New Roman" w:cs="Times New Roman"/>
          <w:sz w:val="24"/>
          <w:szCs w:val="24"/>
        </w:rPr>
        <w:t xml:space="preserve"> </w:t>
      </w:r>
      <w:r w:rsidR="00B95D0B" w:rsidRPr="00D80CC1">
        <w:rPr>
          <w:rFonts w:ascii="Times New Roman" w:hAnsi="Times New Roman" w:cs="Times New Roman"/>
          <w:sz w:val="24"/>
          <w:szCs w:val="24"/>
        </w:rPr>
        <w:t>suposta</w:t>
      </w:r>
      <w:r w:rsidR="00BD5EEA" w:rsidRPr="00D80CC1">
        <w:rPr>
          <w:rFonts w:ascii="Times New Roman" w:hAnsi="Times New Roman" w:cs="Times New Roman"/>
          <w:sz w:val="24"/>
          <w:szCs w:val="24"/>
        </w:rPr>
        <w:t xml:space="preserve"> maturidade sexual e a afirmação de que ocorreu consentimento da vítima para as relações sexuais</w:t>
      </w:r>
      <w:r w:rsidR="007C3136" w:rsidRPr="00D80CC1">
        <w:rPr>
          <w:rFonts w:ascii="Times New Roman" w:hAnsi="Times New Roman" w:cs="Times New Roman"/>
          <w:sz w:val="24"/>
          <w:szCs w:val="24"/>
        </w:rPr>
        <w:t>.</w:t>
      </w:r>
    </w:p>
    <w:p w:rsidR="00E55E79" w:rsidRPr="00D80CC1" w:rsidRDefault="00E55E79" w:rsidP="0002581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B0F63" w:rsidRPr="00D80CC1" w:rsidRDefault="002B0F63" w:rsidP="0002581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80CC1">
        <w:rPr>
          <w:rFonts w:ascii="Times New Roman" w:hAnsi="Times New Roman" w:cs="Times New Roman"/>
          <w:sz w:val="20"/>
          <w:szCs w:val="20"/>
        </w:rPr>
        <w:t xml:space="preserve">Ementa: APELAÇÃO CRIMINAL. CRIMES CONTRA A DIGNIDADE SEXUAL. ESTUPRO DE VULNERÁVEL. VÍTIMA MENOR DE 14 ANOS. INTERPRETAÇÃO DOS FATOS À LUZ DOS PRINCÍPIOS DA INTERVENÇÃO MÍNIMA (ULTIMA RATIO) E FRAGMENTARIEDADE DO DIREITO PENAL. ABSOLVIÇÃO. SENTENÇA REFORMADA. A novel legislação que introduziu o artigo 217-A em nosso Código Penal, na esteira de legislações alienígenas, veio a agravar a conduta de quem, em termos gerais, pratica ato sexual com menores de 14 (catorze) anos. O legislador buscou afastar a brecha legislativa que oferecia interpretação "dúbia" (?) que se instalava com a expressão presunção a que se referia o antigo 224 do Código de Processo Penal, ou, mais precisamente, se a presunção seria absoluta ou relativa, optando, com a reforma, pela fórmula mais rígida, de que o consenso do menor não é válido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tamquam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non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esset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, isto é, a presunção é absoluta. Nada obstante, o direito penal não tem caráter absoluto e deve sempre ser visto em sua conformidade constitucional, portanto sob os auspícios dos princípios do Estado Democrático de Direito, da dignidade da pessoa humana e da intervenção mínima (ultima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ratio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). Assim, se por um lado houve agravamento pelo legislador de condutas como a que ora está sob análise, de outro </w:t>
      </w:r>
      <w:proofErr w:type="gramStart"/>
      <w:r w:rsidRPr="00D80CC1">
        <w:rPr>
          <w:rFonts w:ascii="Times New Roman" w:hAnsi="Times New Roman" w:cs="Times New Roman"/>
          <w:sz w:val="20"/>
          <w:szCs w:val="20"/>
        </w:rPr>
        <w:t>positivou-se</w:t>
      </w:r>
      <w:proofErr w:type="gramEnd"/>
      <w:r w:rsidRPr="00D80CC1">
        <w:rPr>
          <w:rFonts w:ascii="Times New Roman" w:hAnsi="Times New Roman" w:cs="Times New Roman"/>
          <w:sz w:val="20"/>
          <w:szCs w:val="20"/>
        </w:rPr>
        <w:t xml:space="preserve"> o entendimento, já de longo presente na doutrina e jurisprudência, de que a tutela dos crimes sexuais não se insere na órbita de uma mutável, relativa e abstrata moralidade pública, sob a fórmula "crimes contra os costumes", mas, diversamente, na da autodeterminação sexual, que está diretamente relacionada à dignidade da pessoa humana. O direito à autodeterminação sexual, em sentido penal, deve, contrariamente, ser entendido como um direito de defesa do indivíduo. Contém, na verdade, a liberdade contra a "determinação" que venha de fora (externa) sobre o âmbito (pessoal) sexual. No caso dos autos a vítima foi enfática ao narrar em juízo que a relação sexual mantida entre ela (12 anos) e o réu (19 anos) foi consensual, demonstrando em seu depoimento que tinha maturidade sexual. Além do que, os depoimentos prestados pela Conselheira Tutelar, pelo réu e pela testemunha Tiago dão conta de que a compleição física da ofendida não aparentava a idade de 12 anos, fato que pode ser comprovado quando da análise da mídia acostada aos autos, havendo ainda o relato de que ela teria dito ao réu e ao amigo que teria 19 anos de idade. Assim sendo, tratando-se ainda de réu jovem, 18 anos de idade, comprovado o consentimento da vítima para as relações sexuais, e não decorrendo consequências danosas do fato objetivamente consideradas, a </w:t>
      </w:r>
      <w:proofErr w:type="gramStart"/>
      <w:r w:rsidRPr="00D80CC1">
        <w:rPr>
          <w:rFonts w:ascii="Times New Roman" w:hAnsi="Times New Roman" w:cs="Times New Roman"/>
          <w:sz w:val="20"/>
          <w:szCs w:val="20"/>
        </w:rPr>
        <w:t>flexibilização</w:t>
      </w:r>
      <w:proofErr w:type="gramEnd"/>
      <w:r w:rsidRPr="00D80CC1">
        <w:rPr>
          <w:rFonts w:ascii="Times New Roman" w:hAnsi="Times New Roman" w:cs="Times New Roman"/>
          <w:sz w:val="20"/>
          <w:szCs w:val="20"/>
        </w:rPr>
        <w:t xml:space="preserve"> do rigor legal, reconhecendo-se a atipicidade da conduta do agente, é imperativa. APELAÇÃO PROVIDA. (Apelação Crime Nº 70073382988, Sétima Câmara Criminal, Tribunal de Justiça do RS, Relator: José Conrado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Kurtz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 de Souza, Julgado em 24/10/2017</w:t>
      </w:r>
      <w:proofErr w:type="gramStart"/>
      <w:r w:rsidRPr="00D80CC1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B0F63" w:rsidRPr="00D80CC1" w:rsidRDefault="002B0F63" w:rsidP="002812B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541D" w:rsidRPr="00D80CC1" w:rsidRDefault="000F7BE9" w:rsidP="00FF5F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O tema analisado está relacionado com a sociedade em modificação em que vivemos, que essencialmente afeta e remodela diretamente as relações sociais, é neste contexto que encontramos o Direito, sendo uma ferramenta utilizada pela população </w:t>
      </w:r>
      <w:r w:rsidRPr="00D80CC1">
        <w:rPr>
          <w:rFonts w:ascii="Times New Roman" w:hAnsi="Times New Roman" w:cs="Times New Roman"/>
          <w:sz w:val="24"/>
          <w:szCs w:val="24"/>
        </w:rPr>
        <w:lastRenderedPageBreak/>
        <w:t>para solucionar conflitos e regular a vida em sociedade, particularmente, no que tange as situações que envolvem o direito na esfera penal.</w:t>
      </w:r>
    </w:p>
    <w:p w:rsidR="00E831BB" w:rsidRPr="00D80CC1" w:rsidRDefault="00E831BB" w:rsidP="00FF5F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831BB" w:rsidRPr="00D80CC1" w:rsidRDefault="00240516" w:rsidP="00E831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31BB" w:rsidRPr="00D80CC1">
        <w:rPr>
          <w:rFonts w:ascii="Times New Roman" w:hAnsi="Times New Roman" w:cs="Times New Roman"/>
          <w:b/>
          <w:bCs/>
          <w:sz w:val="24"/>
          <w:szCs w:val="24"/>
        </w:rPr>
        <w:t>DO CRIME DE ESTUPRO</w:t>
      </w:r>
    </w:p>
    <w:p w:rsidR="00E831BB" w:rsidRPr="00D80CC1" w:rsidRDefault="00E831BB" w:rsidP="00FF5F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831BB" w:rsidRPr="00D80CC1" w:rsidRDefault="00E831BB" w:rsidP="00E831B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No primeiro Código Criminal de 1930, o estupro já era tipificado criminalmente, contudo é importante ressaltar que a norma era válida apenas quando a vítima de estupro fosse “mulher honesta”, contudo se a vítima fosse prostituta, a pena era mais branda. Em 19</w:t>
      </w:r>
      <w:r w:rsidR="007F6115" w:rsidRPr="00D80CC1">
        <w:rPr>
          <w:rFonts w:ascii="Times New Roman" w:hAnsi="Times New Roman" w:cs="Times New Roman"/>
          <w:sz w:val="24"/>
          <w:szCs w:val="24"/>
        </w:rPr>
        <w:t>40</w:t>
      </w:r>
      <w:r w:rsidRPr="00D80CC1">
        <w:rPr>
          <w:rFonts w:ascii="Times New Roman" w:hAnsi="Times New Roman" w:cs="Times New Roman"/>
          <w:sz w:val="24"/>
          <w:szCs w:val="24"/>
        </w:rPr>
        <w:t>, o Código Penal, tipificou o estupro da seguinte forma: “constranger mulher à conjunção carnal, mediante violência ou grave ameaça”.</w:t>
      </w:r>
    </w:p>
    <w:p w:rsidR="007D59AC" w:rsidRPr="00D80CC1" w:rsidRDefault="007D59AC" w:rsidP="007D59AC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80CC1">
        <w:rPr>
          <w:rFonts w:ascii="Times New Roman" w:hAnsi="Times New Roman" w:cs="Times New Roman"/>
          <w:sz w:val="24"/>
          <w:szCs w:val="24"/>
        </w:rPr>
        <w:t>Finalmente, em 2009 a Lei nº 12.015/09,</w:t>
      </w:r>
      <w:r w:rsidR="009B2ED6" w:rsidRPr="00D80CC1">
        <w:rPr>
          <w:rFonts w:ascii="Times New Roman" w:hAnsi="Times New Roman" w:cs="Times New Roman"/>
          <w:sz w:val="24"/>
          <w:szCs w:val="24"/>
        </w:rPr>
        <w:t xml:space="preserve"> alterou o Código Penal, </w:t>
      </w:r>
      <w:r w:rsidR="0016261A" w:rsidRPr="00D80CC1">
        <w:rPr>
          <w:rFonts w:ascii="Times New Roman" w:hAnsi="Times New Roman" w:cs="Times New Roman"/>
          <w:sz w:val="24"/>
          <w:szCs w:val="24"/>
        </w:rPr>
        <w:t>reuniu</w:t>
      </w:r>
      <w:r w:rsidR="009B2ED6" w:rsidRPr="00D80CC1">
        <w:rPr>
          <w:rFonts w:ascii="Times New Roman" w:hAnsi="Times New Roman" w:cs="Times New Roman"/>
          <w:sz w:val="24"/>
          <w:szCs w:val="24"/>
        </w:rPr>
        <w:t xml:space="preserve"> os antigos crimes de estupro (art. 213) e atentado violento ao pudor (art. 214), </w:t>
      </w:r>
      <w:r w:rsidR="0016261A" w:rsidRPr="00D80CC1">
        <w:rPr>
          <w:rFonts w:ascii="Times New Roman" w:hAnsi="Times New Roman" w:cs="Times New Roman"/>
          <w:sz w:val="24"/>
          <w:szCs w:val="24"/>
        </w:rPr>
        <w:t>para tornar o conceito de estupro mais abrangente,</w:t>
      </w:r>
      <w:r w:rsidR="0016261A" w:rsidRPr="00D80CC1">
        <w:rPr>
          <w:rFonts w:ascii="Times New Roman" w:hAnsi="Times New Roman" w:cs="Times New Roman"/>
          <w:sz w:val="23"/>
          <w:szCs w:val="23"/>
        </w:rPr>
        <w:t xml:space="preserve"> </w:t>
      </w:r>
      <w:r w:rsidRPr="00D80CC1">
        <w:rPr>
          <w:rFonts w:ascii="Times New Roman" w:hAnsi="Times New Roman" w:cs="Times New Roman"/>
          <w:sz w:val="24"/>
          <w:szCs w:val="24"/>
        </w:rPr>
        <w:t>passando a compreender o ato de “constranger alguém, mediante violência ou grave ameaça, a ter conjunção carnal ou a praticar ou permitir que com ele se pratique outro ato libidinoso”</w:t>
      </w:r>
      <w:r w:rsidR="004703A0" w:rsidRPr="00D80CC1">
        <w:rPr>
          <w:rFonts w:ascii="Times New Roman" w:hAnsi="Times New Roman" w:cs="Times New Roman"/>
          <w:sz w:val="24"/>
          <w:szCs w:val="24"/>
        </w:rPr>
        <w:t xml:space="preserve">, </w:t>
      </w:r>
      <w:r w:rsidR="007B2846" w:rsidRPr="00D80CC1">
        <w:rPr>
          <w:rFonts w:ascii="Times New Roman" w:hAnsi="Times New Roman" w:cs="Times New Roman"/>
          <w:sz w:val="24"/>
          <w:szCs w:val="24"/>
        </w:rPr>
        <w:t>substituindo o passivo por um sujeito indeterminado, o legislador ampliou o bem jurídico tutela</w:t>
      </w:r>
      <w:r w:rsidR="004703A0" w:rsidRPr="00D80CC1">
        <w:rPr>
          <w:rFonts w:ascii="Times New Roman" w:hAnsi="Times New Roman" w:cs="Times New Roman"/>
          <w:sz w:val="24"/>
          <w:szCs w:val="24"/>
        </w:rPr>
        <w:t>.</w:t>
      </w:r>
    </w:p>
    <w:p w:rsidR="007F08B6" w:rsidRPr="00D80CC1" w:rsidRDefault="007F08B6" w:rsidP="007F08B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B4809" w:rsidRPr="00D80CC1" w:rsidRDefault="00BB4809" w:rsidP="007F08B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80CC1">
        <w:rPr>
          <w:rFonts w:ascii="Times New Roman" w:hAnsi="Times New Roman" w:cs="Times New Roman"/>
          <w:sz w:val="20"/>
          <w:szCs w:val="20"/>
        </w:rPr>
        <w:t>“A tipificação da conduta do estupro visa À defesa da integridade física, espiritual e mental, bem como da liberdade sexual e do próprio direito a vida. Ressalte-se que o último é violado não apenas nas hipóteses em que o crime gera a morte, mas também quando causa sequelas que perduram por toda a existência daquela pessoa” (SOUZA, p.177, 2004).</w:t>
      </w:r>
    </w:p>
    <w:p w:rsidR="007F6115" w:rsidRPr="00D80CC1" w:rsidRDefault="007F6115" w:rsidP="00BB4809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04AF" w:rsidRPr="00D80CC1" w:rsidRDefault="005404AF" w:rsidP="007D59A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Criou-se assim o delito denominado “estupro de vulnerável”, a partir </w:t>
      </w:r>
      <w:r w:rsidR="0097552E" w:rsidRPr="00D80CC1">
        <w:rPr>
          <w:rFonts w:ascii="Times New Roman" w:hAnsi="Times New Roman" w:cs="Times New Roman"/>
          <w:sz w:val="24"/>
          <w:szCs w:val="24"/>
        </w:rPr>
        <w:t xml:space="preserve">a introdução de figura típica ao Código Penal sob o novo </w:t>
      </w:r>
      <w:proofErr w:type="spellStart"/>
      <w:r w:rsidR="0097552E" w:rsidRPr="00D80CC1">
        <w:rPr>
          <w:rFonts w:ascii="Times New Roman" w:hAnsi="Times New Roman" w:cs="Times New Roman"/>
          <w:i/>
          <w:iCs/>
          <w:sz w:val="24"/>
          <w:szCs w:val="24"/>
        </w:rPr>
        <w:t>nomen</w:t>
      </w:r>
      <w:proofErr w:type="spellEnd"/>
      <w:r w:rsidR="0097552E" w:rsidRPr="00D80C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552E" w:rsidRPr="00D80CC1">
        <w:rPr>
          <w:rFonts w:ascii="Times New Roman" w:hAnsi="Times New Roman" w:cs="Times New Roman"/>
          <w:i/>
          <w:iCs/>
          <w:sz w:val="24"/>
          <w:szCs w:val="24"/>
        </w:rPr>
        <w:t>iuris</w:t>
      </w:r>
      <w:proofErr w:type="spellEnd"/>
      <w:r w:rsidR="0097552E" w:rsidRPr="00D80C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7552E" w:rsidRPr="00D80CC1">
        <w:rPr>
          <w:rFonts w:ascii="Times New Roman" w:hAnsi="Times New Roman" w:cs="Times New Roman"/>
          <w:sz w:val="24"/>
          <w:szCs w:val="24"/>
        </w:rPr>
        <w:t xml:space="preserve">com </w:t>
      </w:r>
      <w:r w:rsidRPr="00D80CC1">
        <w:rPr>
          <w:rFonts w:ascii="Times New Roman" w:hAnsi="Times New Roman" w:cs="Times New Roman"/>
          <w:sz w:val="24"/>
          <w:szCs w:val="24"/>
        </w:rPr>
        <w:t>a concepção de “vulnerabilidade”, buscou-se enquadrar a condição de fragilidade da vítima, uma vez que está seria incapaz de manifestar sua vontade.</w:t>
      </w:r>
    </w:p>
    <w:p w:rsidR="00E831BB" w:rsidRPr="00D80CC1" w:rsidRDefault="00E831BB" w:rsidP="00FF5F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115A9" w:rsidRPr="00D80CC1" w:rsidRDefault="00ED3BDD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Vulnerabilidade do Menor d</w:t>
      </w:r>
      <w:r w:rsidRPr="00D80CC1">
        <w:rPr>
          <w:rFonts w:ascii="Times New Roman" w:hAnsi="Times New Roman" w:cs="Times New Roman"/>
          <w:b/>
          <w:bCs/>
          <w:sz w:val="24"/>
          <w:szCs w:val="24"/>
        </w:rPr>
        <w:t>e 14 Anos</w:t>
      </w:r>
    </w:p>
    <w:p w:rsidR="004115A9" w:rsidRPr="00D80CC1" w:rsidRDefault="004115A9" w:rsidP="003F77B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F77B5" w:rsidRPr="00D80CC1" w:rsidRDefault="003F77B5" w:rsidP="003F77B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lastRenderedPageBreak/>
        <w:t>O conceito de vulnerabilidade está conectado a falta de maturidade para compreender o lado libidinoso do ato sexual, trata-se da incapacidade de compreender a fragilidade em colocar obstáculos ou limites no consentimento do ato sexual, o que nos demonstra que a presunção de que determinadas pessoas não têm a referida capacidade para consentir, desta forma o legislador buscou proteger a parte mais vulnerável de circunstância fática (</w:t>
      </w:r>
      <w:proofErr w:type="spellStart"/>
      <w:r w:rsidRPr="00D80CC1">
        <w:rPr>
          <w:rFonts w:ascii="Times New Roman" w:hAnsi="Times New Roman" w:cs="Times New Roman"/>
          <w:sz w:val="24"/>
          <w:szCs w:val="24"/>
        </w:rPr>
        <w:t>Nucci</w:t>
      </w:r>
      <w:proofErr w:type="spellEnd"/>
      <w:r w:rsidRPr="00D80CC1">
        <w:rPr>
          <w:rFonts w:ascii="Times New Roman" w:hAnsi="Times New Roman" w:cs="Times New Roman"/>
          <w:sz w:val="24"/>
          <w:szCs w:val="24"/>
        </w:rPr>
        <w:t>, 2008. p. 829).</w:t>
      </w:r>
    </w:p>
    <w:p w:rsidR="00D33512" w:rsidRPr="00D80CC1" w:rsidRDefault="00E86736" w:rsidP="00D3351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O termo vulnerabilidade faz menção faz análise de diversos aspectos, procura-se compreender o conjunto de elementos e possibilidades em que esse jovem está inserido, envolvendo desde </w:t>
      </w:r>
      <w:r w:rsidR="00D33512" w:rsidRPr="00D80CC1">
        <w:rPr>
          <w:rFonts w:ascii="Times New Roman" w:hAnsi="Times New Roman" w:cs="Times New Roman"/>
          <w:sz w:val="24"/>
          <w:szCs w:val="24"/>
        </w:rPr>
        <w:t>a falta de vínculos familiares, a ruptura brusca da infância para a vida adulta, a falta de acesso à educação, saúde e cultura, a ausência de perspectivas profissionais.</w:t>
      </w:r>
    </w:p>
    <w:p w:rsidR="00E86736" w:rsidRPr="00D80CC1" w:rsidRDefault="00E86736" w:rsidP="00E8673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86736" w:rsidRPr="00D80CC1" w:rsidRDefault="00E86736" w:rsidP="00E8673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80CC1">
        <w:rPr>
          <w:rFonts w:ascii="Times New Roman" w:hAnsi="Times New Roman" w:cs="Times New Roman"/>
          <w:sz w:val="20"/>
          <w:szCs w:val="20"/>
        </w:rPr>
        <w:t xml:space="preserve">O termo vulnerabilidade carrega em si a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idéia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 de procurar compreender primeiramente todo um conjunto de elementos que caracterizam as condições de vida e as possibilidades de uma pessoa ou de um grupo – a rede de serviços disponíveis, como escolas e unidades de saúde, os programas de cultura, lazer e de formação profissional, ou seja, as ações do Estado que promovem justiça e cidadania entre eles – e avaliar em que medida essas pessoas têm acesso a tudo isso. Ele representa, portanto, não apenas uma nova forma de expressar um velho problema, mas principalmente uma busca para acabar com velhos preconceitos e permitir a construção de uma nova mentalidade, uma nova maneira de perceber e tratar os grupos sociais e avaliar suas condições de vida, de proteção social e de segurança. É uma busca por mudança no modo de encarar as populações-alvo dos programas sociais (</w:t>
      </w:r>
      <w:proofErr w:type="gramStart"/>
      <w:r w:rsidRPr="00D80CC1">
        <w:rPr>
          <w:rFonts w:ascii="Times New Roman" w:hAnsi="Times New Roman" w:cs="Times New Roman"/>
          <w:sz w:val="20"/>
          <w:szCs w:val="20"/>
        </w:rPr>
        <w:t>Adorno,</w:t>
      </w:r>
      <w:proofErr w:type="gramEnd"/>
      <w:r w:rsidRPr="00D80CC1">
        <w:rPr>
          <w:rFonts w:ascii="Times New Roman" w:hAnsi="Times New Roman" w:cs="Times New Roman"/>
          <w:sz w:val="20"/>
          <w:szCs w:val="20"/>
        </w:rPr>
        <w:t>2001, p.12).</w:t>
      </w:r>
    </w:p>
    <w:p w:rsidR="00226CDD" w:rsidRPr="00D80CC1" w:rsidRDefault="00226CDD" w:rsidP="003F77B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69F7" w:rsidRPr="00D80CC1" w:rsidRDefault="009369F7" w:rsidP="009369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As características biológicas e psicológicas das crianças e adolescentes fazem com que essa faixa etária de 14 anos</w:t>
      </w:r>
      <w:r w:rsidR="007528A0" w:rsidRPr="00D80CC1">
        <w:rPr>
          <w:rFonts w:ascii="Times New Roman" w:hAnsi="Times New Roman" w:cs="Times New Roman"/>
          <w:sz w:val="24"/>
          <w:szCs w:val="24"/>
        </w:rPr>
        <w:t>,</w:t>
      </w:r>
      <w:r w:rsidRPr="00D80CC1">
        <w:rPr>
          <w:rFonts w:ascii="Times New Roman" w:hAnsi="Times New Roman" w:cs="Times New Roman"/>
          <w:sz w:val="24"/>
          <w:szCs w:val="24"/>
        </w:rPr>
        <w:t xml:space="preserve"> necessite de um suporte na formação de sua personalidade ainda em desenvolvimento, pois nesta fase ainda são movidos por conflitos internos e inseguranças, juntando essas características à falta de uma base emocional, fazem com que </w:t>
      </w:r>
      <w:proofErr w:type="gramStart"/>
      <w:r w:rsidRPr="00D80CC1">
        <w:rPr>
          <w:rFonts w:ascii="Times New Roman" w:hAnsi="Times New Roman" w:cs="Times New Roman"/>
          <w:sz w:val="24"/>
          <w:szCs w:val="24"/>
        </w:rPr>
        <w:t>sejam</w:t>
      </w:r>
      <w:proofErr w:type="gramEnd"/>
      <w:r w:rsidRPr="00D80CC1">
        <w:rPr>
          <w:rFonts w:ascii="Times New Roman" w:hAnsi="Times New Roman" w:cs="Times New Roman"/>
          <w:sz w:val="24"/>
          <w:szCs w:val="24"/>
        </w:rPr>
        <w:t xml:space="preserve"> mais suscetíveis a influência de externas, sendo propício a comportamentos irresponsáveis.</w:t>
      </w:r>
    </w:p>
    <w:p w:rsidR="009C0FB4" w:rsidRPr="00D80CC1" w:rsidRDefault="009C0FB4" w:rsidP="009C0FB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A Organização Mundial de Saúde (OMS, 1965), caracteriza a adolescência como o período entre os 11 e 19 anos de idade, que é caracterizado pelo desencadeamento de diversas mudanças corporais provenientes da maturação fisiológica, é definida como uma fase biopsicossocial, onde ocorre em a readaptação a novas estruturas psicológicas e ambientais, é a transição da infância à idade adulta, onde ocorre a desorganização e reorganização do sistema psíquico.</w:t>
      </w:r>
    </w:p>
    <w:p w:rsidR="009B2ED6" w:rsidRPr="00D80CC1" w:rsidRDefault="009B2ED6" w:rsidP="009C0FB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514F" w:rsidRPr="00D80CC1" w:rsidRDefault="00ED3BDD" w:rsidP="00995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ab/>
        <w:t>Artigo</w:t>
      </w:r>
      <w:r w:rsidR="0099514F" w:rsidRPr="00D80CC1">
        <w:rPr>
          <w:rFonts w:ascii="Times New Roman" w:hAnsi="Times New Roman" w:cs="Times New Roman"/>
          <w:b/>
          <w:sz w:val="24"/>
          <w:szCs w:val="24"/>
        </w:rPr>
        <w:t xml:space="preserve"> 217-A da Lei 12.015/09</w:t>
      </w:r>
    </w:p>
    <w:p w:rsidR="0099514F" w:rsidRPr="00D80CC1" w:rsidRDefault="0099514F" w:rsidP="0099514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9514F" w:rsidRPr="00D80CC1" w:rsidRDefault="0099514F" w:rsidP="0099514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Ao longo do tempo diversas alterações vieram nortear o entendimento dos juristas quanto a decisões que envolvam o assunto, para assim implementar </w:t>
      </w:r>
      <w:r w:rsidR="00017AAD" w:rsidRPr="00D80CC1">
        <w:rPr>
          <w:rFonts w:ascii="Times New Roman" w:hAnsi="Times New Roman" w:cs="Times New Roman"/>
          <w:sz w:val="24"/>
          <w:szCs w:val="24"/>
        </w:rPr>
        <w:t>um</w:t>
      </w:r>
      <w:r w:rsidRPr="00D80CC1">
        <w:rPr>
          <w:rFonts w:ascii="Times New Roman" w:hAnsi="Times New Roman" w:cs="Times New Roman"/>
          <w:sz w:val="24"/>
          <w:szCs w:val="24"/>
        </w:rPr>
        <w:t>a maior proteção das vítimas menores de 14 anos, bem como deficientes mentais ou enfermos, firmando assim a presunção de violência absoluta, e não mais relativa.</w:t>
      </w:r>
    </w:p>
    <w:p w:rsidR="0099514F" w:rsidRPr="006E5B52" w:rsidRDefault="0099514F" w:rsidP="006E5B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14F" w:rsidRPr="006E5B52" w:rsidRDefault="006E5B52" w:rsidP="006E5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visando acabar</w:t>
      </w:r>
      <w:r w:rsidR="0099514F" w:rsidRPr="006E5B52">
        <w:rPr>
          <w:rFonts w:ascii="Times New Roman" w:hAnsi="Times New Roman" w:cs="Times New Roman"/>
          <w:sz w:val="24"/>
          <w:szCs w:val="24"/>
        </w:rPr>
        <w:t xml:space="preserve">, de vez por todas, com essa discussão, surge em nosso ordenamento jurídico penal, fruto da Lei nº 12.015, de </w:t>
      </w:r>
      <w:proofErr w:type="gramStart"/>
      <w:r w:rsidR="0099514F" w:rsidRPr="006E5B5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9514F" w:rsidRPr="006E5B52">
        <w:rPr>
          <w:rFonts w:ascii="Times New Roman" w:hAnsi="Times New Roman" w:cs="Times New Roman"/>
          <w:sz w:val="24"/>
          <w:szCs w:val="24"/>
        </w:rPr>
        <w:t xml:space="preserve"> de agosto de 2009, o delito que se convencionou denominar de estupro de vulnerável, justamente para identificar a situação de vulnerabilidade em que se encontra a vítima. Agora, não poderão os Tribunais entender de outra forma quando a vítima do ato sexual for alguém menor de 14 (quatorze) anos (pelo menos é o que se espera). Nesse sentido, vale transcrever parcialmente a Justificação ao projeto que culminou com a edição da Lei nº 12.015, de </w:t>
      </w:r>
      <w:proofErr w:type="gramStart"/>
      <w:r w:rsidR="0099514F" w:rsidRPr="006E5B5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9514F" w:rsidRPr="006E5B52">
        <w:rPr>
          <w:rFonts w:ascii="Times New Roman" w:hAnsi="Times New Roman" w:cs="Times New Roman"/>
          <w:sz w:val="24"/>
          <w:szCs w:val="24"/>
        </w:rPr>
        <w:t xml:space="preserve"> de agosto de 2009, quando diz que “o art. 217-A, que tipifica o estupro de vulneráveis, substitui o atual regime de presunção de violência contra criança ou adolescente menor de 14 anos, previsto no art. 224 do Código Penal. Apesar de poder a CPMI advogar que é absoluta a presunção de violência de que trata o art. 224, não é esse o entendimento em muitos julgados. O projeto de reforma do Código Penal, então, destaca a vulnerabilidade de certas pessoas, não somente crianças e adolescentes com idade até 14 anos, mas também a pessoa que, por enfermidade ou deficiência mental, </w:t>
      </w:r>
      <w:r w:rsidR="00D73E0E">
        <w:rPr>
          <w:rFonts w:ascii="Times New Roman" w:hAnsi="Times New Roman" w:cs="Times New Roman"/>
          <w:sz w:val="24"/>
          <w:szCs w:val="24"/>
        </w:rPr>
        <w:t xml:space="preserve">não possuir discernimento </w:t>
      </w:r>
      <w:proofErr w:type="spellStart"/>
      <w:r w:rsidR="00D73E0E">
        <w:rPr>
          <w:rFonts w:ascii="Times New Roman" w:hAnsi="Times New Roman" w:cs="Times New Roman"/>
          <w:sz w:val="24"/>
          <w:szCs w:val="24"/>
        </w:rPr>
        <w:t>parax</w:t>
      </w:r>
      <w:proofErr w:type="spellEnd"/>
      <w:r w:rsidR="0099514F" w:rsidRPr="006E5B52">
        <w:rPr>
          <w:rFonts w:ascii="Times New Roman" w:hAnsi="Times New Roman" w:cs="Times New Roman"/>
          <w:sz w:val="24"/>
          <w:szCs w:val="24"/>
        </w:rPr>
        <w:t xml:space="preserve"> a prática do ato sexual, e aquela que não pode, por qualquer motivo, oferecer resistência; e com essas pessoas considera como crime ter conjunção carnal ou praticar outro ato libidinoso; sem entrar no mérito</w:t>
      </w:r>
      <w:r>
        <w:rPr>
          <w:rFonts w:ascii="Times New Roman" w:hAnsi="Times New Roman" w:cs="Times New Roman"/>
          <w:sz w:val="24"/>
          <w:szCs w:val="24"/>
        </w:rPr>
        <w:t xml:space="preserve"> da violência e sua presunção, t</w:t>
      </w:r>
      <w:r w:rsidR="0099514F" w:rsidRPr="006E5B52">
        <w:rPr>
          <w:rFonts w:ascii="Times New Roman" w:hAnsi="Times New Roman" w:cs="Times New Roman"/>
          <w:sz w:val="24"/>
          <w:szCs w:val="24"/>
        </w:rPr>
        <w:t>rata-se de objetividade fática”. (GRECO, 2012, p. 654/655)</w:t>
      </w:r>
    </w:p>
    <w:p w:rsidR="0099514F" w:rsidRPr="00D80CC1" w:rsidRDefault="0099514F" w:rsidP="0099514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O art. 217A do Código Penal menciona em sua redação como sendo estupro de vulnerável as situações em que a vítima é menor de 14 (quatorze) anos; alienada ou débil mental (sendo tal circunstância conhecida pelo agente); e não poderia oferecer resistência por qualquer outra causa.</w:t>
      </w:r>
    </w:p>
    <w:p w:rsidR="0099514F" w:rsidRPr="00D80CC1" w:rsidRDefault="0099514F" w:rsidP="0099514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9514F" w:rsidRPr="00D80CC1" w:rsidRDefault="0099514F" w:rsidP="0099514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80CC1">
        <w:rPr>
          <w:rFonts w:ascii="Times New Roman" w:hAnsi="Times New Roman" w:cs="Times New Roman"/>
          <w:sz w:val="20"/>
          <w:szCs w:val="20"/>
        </w:rPr>
        <w:t xml:space="preserve">A tutela da dignidade sexual, no caso, está diretamente ligada à liberdade de autodeterminação sexual a vítima, à sua preservação no aspecto psicológico, moral e físico, de forma a manter íntegra a sua personalidade. Portanto, é a </w:t>
      </w:r>
      <w:r w:rsidRPr="00D80CC1">
        <w:rPr>
          <w:rFonts w:ascii="Times New Roman" w:hAnsi="Times New Roman" w:cs="Times New Roman"/>
          <w:sz w:val="20"/>
          <w:szCs w:val="20"/>
        </w:rPr>
        <w:lastRenderedPageBreak/>
        <w:t xml:space="preserve">sua liberdade sexual, sua integridade física, sua vida ou sua honra que estão sendo ofendidas, constituindo, novamente nas palavras de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Ingo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 W. </w:t>
      </w:r>
      <w:proofErr w:type="spellStart"/>
      <w:r w:rsidRPr="00D80CC1">
        <w:rPr>
          <w:rFonts w:ascii="Times New Roman" w:hAnsi="Times New Roman" w:cs="Times New Roman"/>
          <w:sz w:val="20"/>
          <w:szCs w:val="20"/>
        </w:rPr>
        <w:t>Sarlet</w:t>
      </w:r>
      <w:proofErr w:type="spellEnd"/>
      <w:r w:rsidRPr="00D80CC1">
        <w:rPr>
          <w:rFonts w:ascii="Times New Roman" w:hAnsi="Times New Roman" w:cs="Times New Roman"/>
          <w:sz w:val="20"/>
          <w:szCs w:val="20"/>
        </w:rPr>
        <w:t xml:space="preserve">, um complexo de direitos e deveres </w:t>
      </w:r>
      <w:proofErr w:type="gramStart"/>
      <w:r w:rsidRPr="00D80CC1">
        <w:rPr>
          <w:rFonts w:ascii="Times New Roman" w:hAnsi="Times New Roman" w:cs="Times New Roman"/>
          <w:sz w:val="20"/>
          <w:szCs w:val="20"/>
        </w:rPr>
        <w:t>fundamentas</w:t>
      </w:r>
      <w:proofErr w:type="gramEnd"/>
      <w:r w:rsidRPr="00D80CC1">
        <w:rPr>
          <w:rFonts w:ascii="Times New Roman" w:hAnsi="Times New Roman" w:cs="Times New Roman"/>
          <w:sz w:val="20"/>
          <w:szCs w:val="20"/>
        </w:rPr>
        <w:t xml:space="preserve"> que assegurem à pessoa proteção contra todo e qualquer ato de cunho degradante e desumano. (CAPEZ, 2014, p. 22)</w:t>
      </w:r>
    </w:p>
    <w:p w:rsidR="0099514F" w:rsidRPr="00D80CC1" w:rsidRDefault="0099514F" w:rsidP="0099514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514F" w:rsidRPr="00D80CC1" w:rsidRDefault="0099514F" w:rsidP="0099514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Tal artigo compreende que menores de 14 anos se encontram mais suscetíveis a violência sexual, sendo imprescindível que nossa legislação atue de forma mais rigorosa para coibir delitos sexuais praticados tanto contra crianças quanto a adolescentes menores de 14 anos.</w:t>
      </w:r>
    </w:p>
    <w:p w:rsidR="0099514F" w:rsidRPr="00D80CC1" w:rsidRDefault="0099514F" w:rsidP="0099514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9514F" w:rsidRPr="00D80CC1" w:rsidRDefault="0099514F" w:rsidP="0099514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80CC1">
        <w:rPr>
          <w:rFonts w:ascii="Times New Roman" w:hAnsi="Times New Roman" w:cs="Times New Roman"/>
          <w:sz w:val="20"/>
          <w:szCs w:val="20"/>
        </w:rPr>
        <w:t>Afirma o valor intrínseco da criança como ser humano; a necessidade de especial respeito à sua condição de pessoa em desenvolvimento; o valor prospectivo da infância e da juventude, como portadora da continuidade do seu povo e da espécie e o reconhecimento de sua vulnerabilidade, o que torna as crianças e adolescentes merecedores de proteção integral por parte da família, da sociedade e do Estado, o qual devera atuar através de políticas específicas para a promoção e defesa de seus direitos. (COSTA, 1990, p. 19)</w:t>
      </w:r>
    </w:p>
    <w:p w:rsidR="0099514F" w:rsidRPr="00D80CC1" w:rsidRDefault="0099514F" w:rsidP="0099514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9514F" w:rsidRPr="00D80CC1" w:rsidRDefault="0099514F" w:rsidP="0099514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Outro ponto importante no art. 217-A no que tange a vitima menor de 14 anos, a violência é presumida, uma vez que, independe do consentimento da vitima a consumação do estupro ocorre com a prática imediata de qualquer ato libidinoso, ainda que seja preparatório para a conjunção carnal, o entender de Guilherme de Souza </w:t>
      </w:r>
      <w:proofErr w:type="spellStart"/>
      <w:r w:rsidRPr="00D80CC1">
        <w:rPr>
          <w:rFonts w:ascii="Times New Roman" w:hAnsi="Times New Roman" w:cs="Times New Roman"/>
          <w:sz w:val="24"/>
          <w:szCs w:val="24"/>
        </w:rPr>
        <w:t>Nucci</w:t>
      </w:r>
      <w:proofErr w:type="spellEnd"/>
      <w:r w:rsidRPr="00D80CC1">
        <w:rPr>
          <w:rFonts w:ascii="Times New Roman" w:hAnsi="Times New Roman" w:cs="Times New Roman"/>
          <w:sz w:val="24"/>
          <w:szCs w:val="24"/>
        </w:rPr>
        <w:t xml:space="preserve"> (2008. p. 829), “trata-se da capacidade de compreensão e aquiescência no tocante ao ato sexual. Por isso, continua, na essência, existindo a presunção de que determinadas pessoas não têm a referida capacidade para consentir”.</w:t>
      </w:r>
    </w:p>
    <w:p w:rsidR="0099514F" w:rsidRPr="00D80CC1" w:rsidRDefault="0099514F" w:rsidP="0099514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Devido ao grande questionamento quanto à presunção de violência, o Supremo Tribunal de Justiça do Rio Grande do Sul, buscou a estabilização de tal interpretação, ao caracterizar a presunção de violência sexual contra vítima menor de 14 anos como absoluta, mesmo havendo consentimento.</w:t>
      </w:r>
    </w:p>
    <w:p w:rsidR="0099514F" w:rsidRPr="00D80CC1" w:rsidRDefault="0099514F" w:rsidP="0099514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Pois compreendeu que essa faixa etária não haveria capacidade de discernimento mental para avaliar, sendo assim o consentimento considerado nulo, desta forma construiu uma padronização, a qual foi pacificada por meio da súmula 593 as interpretações judiciais através da aplicação imediata no que dispõe sobre estupro de vulnerável, se posicionando da seguinte forma:</w:t>
      </w:r>
    </w:p>
    <w:p w:rsidR="00F3658E" w:rsidRPr="00D80CC1" w:rsidRDefault="00F3658E" w:rsidP="00F3658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3658E" w:rsidRPr="00D80CC1" w:rsidRDefault="00F3658E" w:rsidP="00F3658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80CC1">
        <w:rPr>
          <w:rFonts w:ascii="Times New Roman" w:hAnsi="Times New Roman" w:cs="Times New Roman"/>
          <w:sz w:val="20"/>
          <w:szCs w:val="20"/>
        </w:rPr>
        <w:t xml:space="preserve">"O crime de estupro de vulnerável configura com a conjunção carnal ou prática de ato libidinoso com menor de 14 anos, sendo irrelevante o eventual </w:t>
      </w:r>
      <w:r w:rsidRPr="00D80CC1">
        <w:rPr>
          <w:rFonts w:ascii="Times New Roman" w:hAnsi="Times New Roman" w:cs="Times New Roman"/>
          <w:sz w:val="20"/>
          <w:szCs w:val="20"/>
        </w:rPr>
        <w:lastRenderedPageBreak/>
        <w:t>consentimento da vítima para a prática do ato, experiência sexual anterior ou existência de relacionamento amoroso com o agente." (Súmula 593- TJRS</w:t>
      </w:r>
      <w:proofErr w:type="gramStart"/>
      <w:r w:rsidRPr="00D80CC1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F3658E" w:rsidRPr="00D80CC1" w:rsidRDefault="00F3658E" w:rsidP="00E0272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F3BCA" w:rsidRPr="00D80CC1" w:rsidRDefault="00E0272C" w:rsidP="00E0272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Desta forma, a possibilidade de relativização da presunção de violência foi eliminada pela lei, uma vez que, </w:t>
      </w:r>
      <w:r w:rsidR="002D2E01" w:rsidRPr="00D80CC1">
        <w:rPr>
          <w:rFonts w:ascii="Times New Roman" w:hAnsi="Times New Roman" w:cs="Times New Roman"/>
          <w:sz w:val="24"/>
          <w:szCs w:val="24"/>
        </w:rPr>
        <w:t xml:space="preserve">se configura como </w:t>
      </w:r>
      <w:r w:rsidRPr="00D80CC1">
        <w:rPr>
          <w:rFonts w:ascii="Times New Roman" w:hAnsi="Times New Roman" w:cs="Times New Roman"/>
          <w:sz w:val="24"/>
          <w:szCs w:val="24"/>
        </w:rPr>
        <w:t xml:space="preserve">crime </w:t>
      </w:r>
      <w:r w:rsidR="002D2E01" w:rsidRPr="00D80CC1">
        <w:rPr>
          <w:rFonts w:ascii="Times New Roman" w:hAnsi="Times New Roman" w:cs="Times New Roman"/>
          <w:sz w:val="24"/>
          <w:szCs w:val="24"/>
        </w:rPr>
        <w:t xml:space="preserve">de estupro de vulnerável </w:t>
      </w:r>
      <w:r w:rsidRPr="00D80CC1">
        <w:rPr>
          <w:rFonts w:ascii="Times New Roman" w:hAnsi="Times New Roman" w:cs="Times New Roman"/>
          <w:sz w:val="24"/>
          <w:szCs w:val="24"/>
        </w:rPr>
        <w:t>a mera prática de atos sexuais com o menor de 14 anos, sendo irrelevante se a criança ou o adolescente consentiu ou não com as relações</w:t>
      </w:r>
      <w:r w:rsidR="00D218D5" w:rsidRPr="00D80CC1">
        <w:rPr>
          <w:rFonts w:ascii="Times New Roman" w:hAnsi="Times New Roman" w:cs="Times New Roman"/>
          <w:sz w:val="24"/>
          <w:szCs w:val="24"/>
        </w:rPr>
        <w:t xml:space="preserve"> sexuais</w:t>
      </w:r>
      <w:r w:rsidRPr="00D80CC1">
        <w:rPr>
          <w:rFonts w:ascii="Times New Roman" w:hAnsi="Times New Roman" w:cs="Times New Roman"/>
          <w:sz w:val="24"/>
          <w:szCs w:val="24"/>
        </w:rPr>
        <w:t>.</w:t>
      </w:r>
    </w:p>
    <w:p w:rsidR="00E0272C" w:rsidRPr="00D80CC1" w:rsidRDefault="00E0272C" w:rsidP="00E02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5A9" w:rsidRPr="00D80CC1" w:rsidRDefault="00A550B3" w:rsidP="008B3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5F3BCA" w:rsidRPr="00D80CC1" w:rsidRDefault="005F3BCA" w:rsidP="00937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A" w:rsidRPr="00D80CC1" w:rsidRDefault="005F3BCA" w:rsidP="005F3BC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O delito analisado – estupro de vulnerável (art. 217-A)- possui como objetivo a reflexão sobre a denominada presunção de vulnerabilidade, desconsiderando a </w:t>
      </w:r>
      <w:r w:rsidR="00384283" w:rsidRPr="00D80CC1">
        <w:rPr>
          <w:rFonts w:ascii="Times New Roman" w:hAnsi="Times New Roman" w:cs="Times New Roman"/>
          <w:sz w:val="24"/>
          <w:szCs w:val="24"/>
        </w:rPr>
        <w:t>in</w:t>
      </w:r>
      <w:r w:rsidRPr="00D80CC1">
        <w:rPr>
          <w:rFonts w:ascii="Times New Roman" w:hAnsi="Times New Roman" w:cs="Times New Roman"/>
          <w:sz w:val="24"/>
          <w:szCs w:val="24"/>
        </w:rPr>
        <w:t>capacidade de discernimento do menor de 14 anos, tratando-o como inimputável em matéria sexual.</w:t>
      </w:r>
      <w:r w:rsidR="00384283" w:rsidRPr="00D80CC1">
        <w:rPr>
          <w:rFonts w:ascii="Times New Roman" w:hAnsi="Times New Roman" w:cs="Times New Roman"/>
          <w:sz w:val="24"/>
          <w:szCs w:val="24"/>
        </w:rPr>
        <w:t xml:space="preserve"> Já que a</w:t>
      </w:r>
      <w:r w:rsidRPr="00D80CC1">
        <w:rPr>
          <w:rFonts w:ascii="Times New Roman" w:hAnsi="Times New Roman" w:cs="Times New Roman"/>
          <w:sz w:val="24"/>
          <w:szCs w:val="24"/>
        </w:rPr>
        <w:t xml:space="preserve"> legislação vigente adotou como elemento caracterizador do crime a simples comprovação da materialidade do ato sexual, baseando-se na necessidade de proteção ao menor, incapaz de </w:t>
      </w:r>
      <w:r w:rsidR="0041380F" w:rsidRPr="00D80CC1">
        <w:rPr>
          <w:rFonts w:ascii="Times New Roman" w:hAnsi="Times New Roman" w:cs="Times New Roman"/>
          <w:sz w:val="24"/>
          <w:szCs w:val="24"/>
        </w:rPr>
        <w:t xml:space="preserve">se </w:t>
      </w:r>
      <w:r w:rsidRPr="00D80CC1">
        <w:rPr>
          <w:rFonts w:ascii="Times New Roman" w:hAnsi="Times New Roman" w:cs="Times New Roman"/>
          <w:sz w:val="24"/>
          <w:szCs w:val="24"/>
        </w:rPr>
        <w:t>autodeterminar.</w:t>
      </w:r>
    </w:p>
    <w:p w:rsidR="005F3BCA" w:rsidRPr="00D80CC1" w:rsidRDefault="005F3BCA" w:rsidP="005F3BC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Pois </w:t>
      </w:r>
      <w:r w:rsidR="0019433B" w:rsidRPr="00D80CC1">
        <w:rPr>
          <w:rFonts w:ascii="Times New Roman" w:hAnsi="Times New Roman" w:cs="Times New Roman"/>
          <w:sz w:val="24"/>
          <w:szCs w:val="24"/>
        </w:rPr>
        <w:t>se deve</w:t>
      </w:r>
      <w:r w:rsidRPr="00D80CC1">
        <w:rPr>
          <w:rFonts w:ascii="Times New Roman" w:hAnsi="Times New Roman" w:cs="Times New Roman"/>
          <w:sz w:val="24"/>
          <w:szCs w:val="24"/>
        </w:rPr>
        <w:t xml:space="preserve"> considerar que muitas vezes o consentimento da criança ou do adolescente ocorre de uma coação moral e psicológica, como podemos citar nos casos de pedofilia, em que o agressor estabelece uma relação com uma criança de forma gradativa, seduzindo-a, não havendo violência ou grave ameaça na imposição do consentimento.</w:t>
      </w:r>
    </w:p>
    <w:p w:rsidR="005F3BCA" w:rsidRPr="00D80CC1" w:rsidRDefault="005F3BCA" w:rsidP="005F3BC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>Sendo assim, é impossível ter total foro certeza que o menor de 14 anos consentiu, principalmente em casos que o menor se relaciona com pessoas mais velhas.</w:t>
      </w:r>
    </w:p>
    <w:p w:rsidR="005F3BCA" w:rsidRPr="00D80CC1" w:rsidRDefault="005F3BCA" w:rsidP="005F3BC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Diante do exposto, é de suma importância à presunção absoluta de violência nos crimes de estupro de vulnerável devido as demonstradas causas que envolvem a vulnerabilidade dos menores de 14 anos de idade, uma vez que estes se encontram em um estágio de desenvolvimento e devem ser resguardados para garantir sua integridade física e mental. </w:t>
      </w:r>
    </w:p>
    <w:p w:rsidR="00F3658E" w:rsidRPr="00D80CC1" w:rsidRDefault="00F3658E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30A" w:rsidRPr="00D80CC1" w:rsidRDefault="0064530A" w:rsidP="00F25C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CC1">
        <w:rPr>
          <w:rFonts w:ascii="Times New Roman" w:hAnsi="Times New Roman" w:cs="Times New Roman"/>
          <w:b/>
          <w:sz w:val="24"/>
          <w:szCs w:val="24"/>
        </w:rPr>
        <w:t>Bibliografia:</w:t>
      </w:r>
    </w:p>
    <w:p w:rsidR="00F25CB0" w:rsidRPr="00D80CC1" w:rsidRDefault="00F25CB0" w:rsidP="00415A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065B" w:rsidRPr="00D80CC1" w:rsidRDefault="00E2065B" w:rsidP="00415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ADORNO, Rubens de Camargo Ferreira. </w:t>
      </w:r>
      <w:r w:rsidRPr="00D80CC1">
        <w:rPr>
          <w:rFonts w:ascii="Times New Roman" w:hAnsi="Times New Roman" w:cs="Times New Roman"/>
          <w:b/>
          <w:iCs/>
          <w:sz w:val="24"/>
          <w:szCs w:val="24"/>
        </w:rPr>
        <w:t>Os jovens e sua vulnerabilidade social.</w:t>
      </w:r>
      <w:r w:rsidRPr="00D80C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0CC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80CC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D80CC1">
        <w:rPr>
          <w:rFonts w:ascii="Times New Roman" w:hAnsi="Times New Roman" w:cs="Times New Roman"/>
          <w:sz w:val="24"/>
          <w:szCs w:val="24"/>
        </w:rPr>
        <w:t xml:space="preserve"> São Paulo: Associação de Apoio ao Programa Capacitação Solidária, 2001.</w:t>
      </w:r>
    </w:p>
    <w:p w:rsidR="00166BB1" w:rsidRPr="00D80CC1" w:rsidRDefault="00BC7560" w:rsidP="00415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lastRenderedPageBreak/>
        <w:t xml:space="preserve">CAPEZ, Fernando. </w:t>
      </w:r>
      <w:r w:rsidRPr="00D80CC1">
        <w:rPr>
          <w:rFonts w:ascii="Times New Roman" w:hAnsi="Times New Roman" w:cs="Times New Roman"/>
          <w:b/>
          <w:bCs/>
          <w:sz w:val="24"/>
          <w:szCs w:val="24"/>
        </w:rPr>
        <w:t>Curso de direito penal</w:t>
      </w:r>
      <w:r w:rsidRPr="00D80CC1">
        <w:rPr>
          <w:rFonts w:ascii="Times New Roman" w:hAnsi="Times New Roman" w:cs="Times New Roman"/>
          <w:sz w:val="24"/>
          <w:szCs w:val="24"/>
        </w:rPr>
        <w:t xml:space="preserve">, volume </w:t>
      </w:r>
      <w:proofErr w:type="gramStart"/>
      <w:r w:rsidRPr="00D80CC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D80CC1">
        <w:rPr>
          <w:rFonts w:ascii="Times New Roman" w:hAnsi="Times New Roman" w:cs="Times New Roman"/>
          <w:sz w:val="24"/>
          <w:szCs w:val="24"/>
        </w:rPr>
        <w:t xml:space="preserve">, parte especial: dos </w:t>
      </w:r>
      <w:r w:rsidR="00151A1F" w:rsidRPr="00D80CC1">
        <w:rPr>
          <w:rFonts w:ascii="Times New Roman" w:hAnsi="Times New Roman" w:cs="Times New Roman"/>
          <w:sz w:val="24"/>
          <w:szCs w:val="24"/>
        </w:rPr>
        <w:t>c</w:t>
      </w:r>
      <w:r w:rsidRPr="00D80CC1">
        <w:rPr>
          <w:rFonts w:ascii="Times New Roman" w:hAnsi="Times New Roman" w:cs="Times New Roman"/>
          <w:sz w:val="24"/>
          <w:szCs w:val="24"/>
        </w:rPr>
        <w:t>rimes contra a dignidade sexual a dos crimes</w:t>
      </w:r>
      <w:r w:rsidR="0005442F" w:rsidRPr="00D80CC1">
        <w:rPr>
          <w:rFonts w:ascii="Times New Roman" w:hAnsi="Times New Roman" w:cs="Times New Roman"/>
          <w:sz w:val="24"/>
          <w:szCs w:val="24"/>
        </w:rPr>
        <w:t xml:space="preserve"> contra a administração pública</w:t>
      </w:r>
      <w:r w:rsidRPr="00D80CC1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D80CC1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D80CC1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166BB1" w:rsidRPr="00D80CC1" w:rsidRDefault="00166BB1" w:rsidP="00415A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COSTA, Antônio Carlos Gomes </w:t>
      </w:r>
      <w:proofErr w:type="spellStart"/>
      <w:proofErr w:type="gramStart"/>
      <w:r w:rsidRPr="00D80CC1">
        <w:rPr>
          <w:rFonts w:ascii="Times New Roman" w:hAnsi="Times New Roman" w:cs="Times New Roman"/>
          <w:sz w:val="24"/>
          <w:szCs w:val="24"/>
        </w:rPr>
        <w:t>da.</w:t>
      </w:r>
      <w:proofErr w:type="spellEnd"/>
      <w:proofErr w:type="gramEnd"/>
      <w:r w:rsidRPr="00D80CC1">
        <w:rPr>
          <w:rFonts w:ascii="Times New Roman" w:hAnsi="Times New Roman" w:cs="Times New Roman"/>
          <w:sz w:val="24"/>
          <w:szCs w:val="24"/>
        </w:rPr>
        <w:t xml:space="preserve"> </w:t>
      </w:r>
      <w:r w:rsidRPr="00D80CC1">
        <w:rPr>
          <w:rFonts w:ascii="Times New Roman" w:hAnsi="Times New Roman" w:cs="Times New Roman"/>
          <w:b/>
          <w:sz w:val="24"/>
          <w:szCs w:val="24"/>
        </w:rPr>
        <w:t>A Criança, o Adolescente, o Município: entendendo e implementando a lei 8069/90</w:t>
      </w:r>
      <w:r w:rsidRPr="00D80CC1">
        <w:rPr>
          <w:rFonts w:ascii="Times New Roman" w:hAnsi="Times New Roman" w:cs="Times New Roman"/>
          <w:sz w:val="24"/>
          <w:szCs w:val="24"/>
        </w:rPr>
        <w:t>. Brasília: Centro Brasileiro para a Infância e a Adolescência, 1990.</w:t>
      </w:r>
    </w:p>
    <w:p w:rsidR="00E37BFD" w:rsidRPr="00D80CC1" w:rsidRDefault="00E37BFD" w:rsidP="00415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D80CC1">
        <w:rPr>
          <w:rFonts w:ascii="Times New Roman" w:hAnsi="Times New Roman" w:cs="Times New Roman"/>
          <w:b/>
          <w:sz w:val="24"/>
          <w:szCs w:val="24"/>
        </w:rPr>
        <w:t>Código Penal Comentado</w:t>
      </w:r>
      <w:r w:rsidRPr="00D80CC1">
        <w:rPr>
          <w:rFonts w:ascii="Times New Roman" w:hAnsi="Times New Roman" w:cs="Times New Roman"/>
          <w:sz w:val="24"/>
          <w:szCs w:val="24"/>
        </w:rPr>
        <w:t xml:space="preserve">. 6ª ed. Rio de Janeiro: </w:t>
      </w:r>
      <w:proofErr w:type="spellStart"/>
      <w:r w:rsidRPr="00D80CC1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D80CC1">
        <w:rPr>
          <w:rFonts w:ascii="Times New Roman" w:hAnsi="Times New Roman" w:cs="Times New Roman"/>
          <w:sz w:val="24"/>
          <w:szCs w:val="24"/>
        </w:rPr>
        <w:t>, 2012.</w:t>
      </w:r>
    </w:p>
    <w:p w:rsidR="00914D4E" w:rsidRPr="00D80CC1" w:rsidRDefault="00914D4E" w:rsidP="00415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NADER, Paulo. </w:t>
      </w:r>
      <w:r w:rsidRPr="00D80CC1">
        <w:rPr>
          <w:rFonts w:ascii="Times New Roman" w:hAnsi="Times New Roman" w:cs="Times New Roman"/>
          <w:b/>
          <w:sz w:val="24"/>
          <w:szCs w:val="24"/>
        </w:rPr>
        <w:t>Introdução ao estudo do Direito.</w:t>
      </w:r>
      <w:r w:rsidRPr="00D80CC1">
        <w:rPr>
          <w:rFonts w:ascii="Times New Roman" w:hAnsi="Times New Roman" w:cs="Times New Roman"/>
          <w:sz w:val="24"/>
          <w:szCs w:val="24"/>
        </w:rPr>
        <w:t xml:space="preserve"> 33. </w:t>
      </w:r>
      <w:proofErr w:type="gramStart"/>
      <w:r w:rsidRPr="00D80CC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D80CC1">
        <w:rPr>
          <w:rFonts w:ascii="Times New Roman" w:hAnsi="Times New Roman" w:cs="Times New Roman"/>
          <w:sz w:val="24"/>
          <w:szCs w:val="24"/>
        </w:rPr>
        <w:t xml:space="preserve"> Rio de Janeiro: Forense, 2011.</w:t>
      </w:r>
    </w:p>
    <w:p w:rsidR="0064530A" w:rsidRPr="00D80CC1" w:rsidRDefault="0064530A" w:rsidP="00415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NUCCI, Guilherme de Souza. </w:t>
      </w:r>
      <w:r w:rsidRPr="00D80CC1">
        <w:rPr>
          <w:rFonts w:ascii="Times New Roman" w:hAnsi="Times New Roman" w:cs="Times New Roman"/>
          <w:b/>
          <w:sz w:val="24"/>
          <w:szCs w:val="24"/>
        </w:rPr>
        <w:t>Manual de direito penal: parte geral, parte</w:t>
      </w:r>
      <w:r w:rsidR="000626F6" w:rsidRPr="00D80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3D5" w:rsidRPr="00D80CC1">
        <w:rPr>
          <w:rFonts w:ascii="Times New Roman" w:hAnsi="Times New Roman" w:cs="Times New Roman"/>
          <w:b/>
          <w:sz w:val="24"/>
          <w:szCs w:val="24"/>
        </w:rPr>
        <w:t>e</w:t>
      </w:r>
      <w:r w:rsidRPr="00D80CC1">
        <w:rPr>
          <w:rFonts w:ascii="Times New Roman" w:hAnsi="Times New Roman" w:cs="Times New Roman"/>
          <w:b/>
          <w:sz w:val="24"/>
          <w:szCs w:val="24"/>
        </w:rPr>
        <w:t>special.</w:t>
      </w:r>
      <w:r w:rsidRPr="00D80CC1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D80CC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D80CC1">
        <w:rPr>
          <w:rFonts w:ascii="Times New Roman" w:hAnsi="Times New Roman" w:cs="Times New Roman"/>
          <w:sz w:val="24"/>
          <w:szCs w:val="24"/>
        </w:rPr>
        <w:t>, São Paulo: Revista dos Tribunais, 2008.</w:t>
      </w:r>
    </w:p>
    <w:p w:rsidR="00E94060" w:rsidRPr="00D80CC1" w:rsidRDefault="00E94060" w:rsidP="00415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Organização Mundial da Saúde. </w:t>
      </w:r>
      <w:r w:rsidRPr="00D80CC1">
        <w:rPr>
          <w:rFonts w:ascii="Times New Roman" w:hAnsi="Times New Roman" w:cs="Times New Roman"/>
          <w:b/>
          <w:sz w:val="24"/>
          <w:szCs w:val="24"/>
        </w:rPr>
        <w:t xml:space="preserve">Problemas de saúde </w:t>
      </w:r>
      <w:r w:rsidR="008F45FE" w:rsidRPr="00D80CC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D80CC1">
        <w:rPr>
          <w:rFonts w:ascii="Times New Roman" w:hAnsi="Times New Roman" w:cs="Times New Roman"/>
          <w:b/>
          <w:sz w:val="24"/>
          <w:szCs w:val="24"/>
        </w:rPr>
        <w:t>adolescência</w:t>
      </w:r>
      <w:r w:rsidRPr="00D80CC1">
        <w:rPr>
          <w:rFonts w:ascii="Times New Roman" w:hAnsi="Times New Roman" w:cs="Times New Roman"/>
          <w:sz w:val="24"/>
          <w:szCs w:val="24"/>
        </w:rPr>
        <w:t xml:space="preserve">. </w:t>
      </w:r>
      <w:r w:rsidRPr="00D80CC1">
        <w:rPr>
          <w:rFonts w:ascii="Times New Roman" w:hAnsi="Times New Roman" w:cs="Times New Roman"/>
          <w:iCs/>
          <w:sz w:val="24"/>
          <w:szCs w:val="24"/>
        </w:rPr>
        <w:t xml:space="preserve">Informe da </w:t>
      </w:r>
      <w:proofErr w:type="spellStart"/>
      <w:r w:rsidRPr="00D80CC1">
        <w:rPr>
          <w:rFonts w:ascii="Times New Roman" w:hAnsi="Times New Roman" w:cs="Times New Roman"/>
          <w:iCs/>
          <w:sz w:val="24"/>
          <w:szCs w:val="24"/>
        </w:rPr>
        <w:t>O.M.S.</w:t>
      </w:r>
      <w:proofErr w:type="spellEnd"/>
      <w:r w:rsidRPr="00D80CC1">
        <w:rPr>
          <w:rFonts w:ascii="Times New Roman" w:hAnsi="Times New Roman" w:cs="Times New Roman"/>
          <w:sz w:val="24"/>
          <w:szCs w:val="24"/>
        </w:rPr>
        <w:t xml:space="preserve"> Genebra, 1965.</w:t>
      </w:r>
    </w:p>
    <w:p w:rsidR="00D8622B" w:rsidRPr="00D80CC1" w:rsidRDefault="00D8622B" w:rsidP="00415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CC1">
        <w:rPr>
          <w:rFonts w:ascii="Times New Roman" w:hAnsi="Times New Roman" w:cs="Times New Roman"/>
          <w:sz w:val="24"/>
          <w:szCs w:val="24"/>
        </w:rPr>
        <w:t xml:space="preserve">SOUZA, Carmo Antônio de. </w:t>
      </w:r>
      <w:r w:rsidR="00230BA8" w:rsidRPr="00D80CC1">
        <w:rPr>
          <w:rFonts w:ascii="Times New Roman" w:hAnsi="Times New Roman" w:cs="Times New Roman"/>
          <w:b/>
          <w:sz w:val="24"/>
          <w:szCs w:val="24"/>
        </w:rPr>
        <w:t>Atentado violento ao pudor</w:t>
      </w:r>
      <w:r w:rsidR="00230BA8" w:rsidRPr="00D80CC1">
        <w:rPr>
          <w:rFonts w:ascii="Times New Roman" w:hAnsi="Times New Roman" w:cs="Times New Roman"/>
          <w:sz w:val="24"/>
          <w:szCs w:val="24"/>
        </w:rPr>
        <w:t xml:space="preserve">. São Paulo: IOB </w:t>
      </w:r>
      <w:proofErr w:type="spellStart"/>
      <w:r w:rsidR="00230BA8" w:rsidRPr="00D80CC1">
        <w:rPr>
          <w:rFonts w:ascii="Times New Roman" w:hAnsi="Times New Roman" w:cs="Times New Roman"/>
          <w:sz w:val="24"/>
          <w:szCs w:val="24"/>
        </w:rPr>
        <w:t>Thomson</w:t>
      </w:r>
      <w:proofErr w:type="spellEnd"/>
      <w:r w:rsidR="00230BA8" w:rsidRPr="00D80CC1">
        <w:rPr>
          <w:rFonts w:ascii="Times New Roman" w:hAnsi="Times New Roman" w:cs="Times New Roman"/>
          <w:sz w:val="24"/>
          <w:szCs w:val="24"/>
        </w:rPr>
        <w:t>, 2004.</w:t>
      </w:r>
    </w:p>
    <w:sectPr w:rsidR="00D8622B" w:rsidRPr="00D80CC1" w:rsidSect="00812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606" w:rsidRDefault="003A3606" w:rsidP="00D80CC1">
      <w:pPr>
        <w:spacing w:after="0" w:line="240" w:lineRule="auto"/>
      </w:pPr>
      <w:r>
        <w:separator/>
      </w:r>
    </w:p>
  </w:endnote>
  <w:endnote w:type="continuationSeparator" w:id="0">
    <w:p w:rsidR="003A3606" w:rsidRDefault="003A3606" w:rsidP="00D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606" w:rsidRDefault="003A3606" w:rsidP="00D80CC1">
      <w:pPr>
        <w:spacing w:after="0" w:line="240" w:lineRule="auto"/>
      </w:pPr>
      <w:r>
        <w:separator/>
      </w:r>
    </w:p>
  </w:footnote>
  <w:footnote w:type="continuationSeparator" w:id="0">
    <w:p w:rsidR="003A3606" w:rsidRDefault="003A3606" w:rsidP="00D80CC1">
      <w:pPr>
        <w:spacing w:after="0" w:line="240" w:lineRule="auto"/>
      </w:pPr>
      <w:r>
        <w:continuationSeparator/>
      </w:r>
    </w:p>
  </w:footnote>
  <w:footnote w:id="1">
    <w:p w:rsidR="00EA50E0" w:rsidRPr="00662FD5" w:rsidRDefault="00EA50E0" w:rsidP="00EA50E0">
      <w:pPr>
        <w:pStyle w:val="Textodenotaderodap"/>
        <w:rPr>
          <w:rFonts w:ascii="Times New Roman" w:hAnsi="Times New Roman"/>
        </w:rPr>
      </w:pPr>
      <w:r w:rsidRPr="00662FD5">
        <w:rPr>
          <w:rStyle w:val="Refdenotaderodap"/>
          <w:rFonts w:ascii="Times New Roman" w:hAnsi="Times New Roman"/>
        </w:rPr>
        <w:footnoteRef/>
      </w:r>
      <w:r w:rsidRPr="00662FD5">
        <w:rPr>
          <w:rFonts w:ascii="Times New Roman" w:hAnsi="Times New Roman"/>
        </w:rPr>
        <w:t xml:space="preserve"> Acadêmica do Curso de Direito da ULBRA/Carazinho. Estagiária do Ministério Público. Conciliadora Criminal da Comarca de Espumoso, RS – E-mail: </w:t>
      </w:r>
      <w:hyperlink r:id="rId1" w:history="1">
        <w:r w:rsidRPr="00B70FB7">
          <w:rPr>
            <w:rStyle w:val="Hyperlink"/>
            <w:rFonts w:ascii="Times New Roman" w:hAnsi="Times New Roman"/>
          </w:rPr>
          <w:t>daiane236@outlook.com.br</w:t>
        </w:r>
      </w:hyperlink>
    </w:p>
  </w:footnote>
  <w:footnote w:id="2">
    <w:p w:rsidR="00EA50E0" w:rsidRPr="00662FD5" w:rsidRDefault="00EA50E0" w:rsidP="00EA5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0"/>
          <w:szCs w:val="20"/>
        </w:rPr>
      </w:pPr>
      <w:r w:rsidRPr="00662FD5">
        <w:rPr>
          <w:rFonts w:ascii="Times New Roman" w:hAnsi="Times New Roman"/>
          <w:sz w:val="20"/>
          <w:szCs w:val="20"/>
          <w:vertAlign w:val="superscript"/>
        </w:rPr>
        <w:footnoteRef/>
      </w:r>
      <w:r w:rsidRPr="00662F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662FD5">
        <w:rPr>
          <w:rFonts w:ascii="Times New Roman" w:hAnsi="Times New Roman"/>
          <w:sz w:val="20"/>
          <w:szCs w:val="20"/>
        </w:rPr>
        <w:t xml:space="preserve">Graduanda em Direito do Curso de Direito da ULBRA/Carazinho. Estagiária no Fórum da Comarca de </w:t>
      </w:r>
      <w:proofErr w:type="gramStart"/>
      <w:r w:rsidRPr="00662FD5">
        <w:rPr>
          <w:rFonts w:ascii="Times New Roman" w:hAnsi="Times New Roman"/>
          <w:sz w:val="20"/>
          <w:szCs w:val="20"/>
        </w:rPr>
        <w:t>Tapera,</w:t>
      </w:r>
      <w:proofErr w:type="gramEnd"/>
      <w:r w:rsidRPr="00662FD5">
        <w:rPr>
          <w:rFonts w:ascii="Times New Roman" w:hAnsi="Times New Roman"/>
          <w:sz w:val="20"/>
          <w:szCs w:val="20"/>
        </w:rPr>
        <w:t>RS.</w:t>
      </w:r>
      <w:r>
        <w:rPr>
          <w:rFonts w:ascii="Times New Roman" w:hAnsi="Times New Roman"/>
          <w:sz w:val="20"/>
          <w:szCs w:val="20"/>
        </w:rPr>
        <w:t xml:space="preserve"> Endereço eletrônico: </w:t>
      </w:r>
      <w:r w:rsidRPr="00942C2F">
        <w:rPr>
          <w:rFonts w:ascii="Times New Roman" w:hAnsi="Times New Roman"/>
          <w:sz w:val="20"/>
          <w:szCs w:val="20"/>
        </w:rPr>
        <w:t>julianamuuller@gmail.com</w:t>
      </w:r>
    </w:p>
  </w:footnote>
  <w:footnote w:id="3">
    <w:p w:rsidR="00EA50E0" w:rsidRPr="00662FD5" w:rsidRDefault="00EA50E0" w:rsidP="00EA50E0">
      <w:pPr>
        <w:pStyle w:val="Textodenotaderodap"/>
        <w:rPr>
          <w:rFonts w:ascii="Times New Roman" w:hAnsi="Times New Roman"/>
        </w:rPr>
      </w:pPr>
      <w:r w:rsidRPr="00662FD5">
        <w:rPr>
          <w:rStyle w:val="Refdenotaderodap"/>
          <w:rFonts w:ascii="Times New Roman" w:hAnsi="Times New Roman"/>
        </w:rPr>
        <w:footnoteRef/>
      </w:r>
      <w:r w:rsidRPr="00662FD5">
        <w:rPr>
          <w:rFonts w:ascii="Times New Roman" w:hAnsi="Times New Roman"/>
        </w:rPr>
        <w:t xml:space="preserve"> Graduanda em Direito do Curso de Direito da ULBRA Carazinho</w:t>
      </w:r>
      <w:r>
        <w:rPr>
          <w:rFonts w:ascii="Times New Roman" w:hAnsi="Times New Roman"/>
        </w:rPr>
        <w:t>, Endereço eletrônico:</w:t>
      </w:r>
      <w:r w:rsidRPr="00942C2F">
        <w:rPr>
          <w:rFonts w:ascii="Segoe UI" w:hAnsi="Segoe UI" w:cs="Segoe UI"/>
          <w:color w:val="605E5C"/>
          <w:shd w:val="clear" w:color="auto" w:fill="FFFFFF"/>
        </w:rPr>
        <w:t xml:space="preserve"> </w:t>
      </w:r>
      <w:proofErr w:type="gramStart"/>
      <w:r w:rsidRPr="00942C2F">
        <w:rPr>
          <w:rFonts w:ascii="Times New Roman" w:hAnsi="Times New Roman"/>
        </w:rPr>
        <w:t>veronicafnovello@gmail.com</w:t>
      </w:r>
      <w:proofErr w:type="gramEnd"/>
    </w:p>
  </w:footnote>
  <w:footnote w:id="4">
    <w:p w:rsidR="00EA50E0" w:rsidRDefault="00EA50E0" w:rsidP="00EA50E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E5D58">
        <w:rPr>
          <w:rFonts w:ascii="Times New Roman" w:hAnsi="Times New Roman"/>
        </w:rPr>
        <w:t xml:space="preserve">Graduando em Direito do Curso de Direito da ULBRA Carazinho, Endereço eletrônico: </w:t>
      </w:r>
      <w:proofErr w:type="gramStart"/>
      <w:r w:rsidRPr="009E5D58">
        <w:rPr>
          <w:rFonts w:ascii="Times New Roman" w:hAnsi="Times New Roman"/>
        </w:rPr>
        <w:t>juliano.geier@gmail.com</w:t>
      </w:r>
      <w:proofErr w:type="gramEnd"/>
    </w:p>
  </w:footnote>
  <w:footnote w:id="5">
    <w:p w:rsidR="00EA50E0" w:rsidRPr="00662FD5" w:rsidRDefault="00EA50E0" w:rsidP="00EA50E0">
      <w:pPr>
        <w:pStyle w:val="Textodenotaderodap"/>
        <w:rPr>
          <w:rFonts w:ascii="Times New Roman" w:hAnsi="Times New Roman"/>
        </w:rPr>
      </w:pPr>
      <w:r w:rsidRPr="00662FD5">
        <w:rPr>
          <w:rStyle w:val="Refdenotaderodap"/>
          <w:rFonts w:ascii="Times New Roman" w:hAnsi="Times New Roman"/>
        </w:rPr>
        <w:footnoteRef/>
      </w:r>
      <w:r w:rsidRPr="00662FD5">
        <w:rPr>
          <w:rFonts w:ascii="Times New Roman" w:hAnsi="Times New Roman"/>
        </w:rPr>
        <w:t xml:space="preserve"> </w:t>
      </w:r>
      <w:r w:rsidRPr="00662FD5">
        <w:rPr>
          <w:rFonts w:ascii="Times New Roman" w:hAnsi="Times New Roman"/>
          <w:color w:val="000000"/>
          <w:shd w:val="clear" w:color="auto" w:fill="FFFFFF"/>
        </w:rPr>
        <w:t>Professora da ULBRA/Carazinho</w:t>
      </w:r>
      <w:r w:rsidRPr="00662FD5">
        <w:rPr>
          <w:rFonts w:ascii="Times New Roman" w:hAnsi="Times New Roman"/>
        </w:rPr>
        <w:t xml:space="preserve">. Doutoranda em Filosofia pela PUC/RS. </w:t>
      </w:r>
      <w:r w:rsidRPr="00662FD5">
        <w:rPr>
          <w:rFonts w:ascii="Times New Roman" w:hAnsi="Times New Roman"/>
          <w:color w:val="000000"/>
          <w:shd w:val="clear" w:color="auto" w:fill="FFFFFF"/>
        </w:rPr>
        <w:t>Mestre em Direito pela UNISC. Especialista em Direito Civil pela IMED. Especialista em Direitos Humanos pelo IFIBE. Mediadora Judicial. Advogada.</w:t>
      </w:r>
      <w:r w:rsidRPr="00662FD5">
        <w:rPr>
          <w:rFonts w:ascii="Times New Roman" w:hAnsi="Times New Roman"/>
        </w:rPr>
        <w:t xml:space="preserve"> Endereço eletrônico – luthyoliveira@hotmail.com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42243"/>
    <w:multiLevelType w:val="multilevel"/>
    <w:tmpl w:val="2CD0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7B38686A"/>
    <w:multiLevelType w:val="multilevel"/>
    <w:tmpl w:val="D6C4A562"/>
    <w:lvl w:ilvl="0">
      <w:start w:val="1"/>
      <w:numFmt w:val="decimal"/>
      <w:pStyle w:val="Ttuloartigoseo-1mesmafolha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Ttuloartigoseo-11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Ttuloartigoseo-111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artigoseo-1111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artigoseo-11111"/>
      <w:suff w:val="space"/>
      <w:lvlText w:val="%1.%2.%3.%4.%5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DA9"/>
    <w:rsid w:val="00005B39"/>
    <w:rsid w:val="00007BF1"/>
    <w:rsid w:val="00016381"/>
    <w:rsid w:val="00017AAD"/>
    <w:rsid w:val="00025811"/>
    <w:rsid w:val="0005442F"/>
    <w:rsid w:val="000626F6"/>
    <w:rsid w:val="00071251"/>
    <w:rsid w:val="00071F71"/>
    <w:rsid w:val="0008581E"/>
    <w:rsid w:val="000A2112"/>
    <w:rsid w:val="000B75B0"/>
    <w:rsid w:val="000C06F9"/>
    <w:rsid w:val="000E5498"/>
    <w:rsid w:val="000F0FBE"/>
    <w:rsid w:val="000F7BE9"/>
    <w:rsid w:val="001014CF"/>
    <w:rsid w:val="00105AA1"/>
    <w:rsid w:val="00123AFD"/>
    <w:rsid w:val="00133434"/>
    <w:rsid w:val="00146B1F"/>
    <w:rsid w:val="00151A1F"/>
    <w:rsid w:val="00156C59"/>
    <w:rsid w:val="00160B49"/>
    <w:rsid w:val="0016261A"/>
    <w:rsid w:val="00166BB1"/>
    <w:rsid w:val="00167660"/>
    <w:rsid w:val="00181B94"/>
    <w:rsid w:val="0019433B"/>
    <w:rsid w:val="00194B90"/>
    <w:rsid w:val="001C1BD7"/>
    <w:rsid w:val="001E0428"/>
    <w:rsid w:val="001E1DEE"/>
    <w:rsid w:val="002063E9"/>
    <w:rsid w:val="002136A8"/>
    <w:rsid w:val="00223324"/>
    <w:rsid w:val="00226CDD"/>
    <w:rsid w:val="00230BA8"/>
    <w:rsid w:val="00235A4E"/>
    <w:rsid w:val="00240516"/>
    <w:rsid w:val="002453A6"/>
    <w:rsid w:val="00247839"/>
    <w:rsid w:val="002537CA"/>
    <w:rsid w:val="00254C17"/>
    <w:rsid w:val="00275FE7"/>
    <w:rsid w:val="002812B4"/>
    <w:rsid w:val="002A2BCE"/>
    <w:rsid w:val="002A485B"/>
    <w:rsid w:val="002A7363"/>
    <w:rsid w:val="002B0F63"/>
    <w:rsid w:val="002B541D"/>
    <w:rsid w:val="002D2E01"/>
    <w:rsid w:val="002E63DF"/>
    <w:rsid w:val="0031190F"/>
    <w:rsid w:val="00312680"/>
    <w:rsid w:val="003233CD"/>
    <w:rsid w:val="003279AE"/>
    <w:rsid w:val="00360A9C"/>
    <w:rsid w:val="00372075"/>
    <w:rsid w:val="00376FA0"/>
    <w:rsid w:val="0038256D"/>
    <w:rsid w:val="00384283"/>
    <w:rsid w:val="003A0B8C"/>
    <w:rsid w:val="003A3606"/>
    <w:rsid w:val="003B4CA9"/>
    <w:rsid w:val="003E3DB2"/>
    <w:rsid w:val="003F77B5"/>
    <w:rsid w:val="00407664"/>
    <w:rsid w:val="004115A9"/>
    <w:rsid w:val="004120C9"/>
    <w:rsid w:val="0041380F"/>
    <w:rsid w:val="004156F3"/>
    <w:rsid w:val="00415A45"/>
    <w:rsid w:val="00422853"/>
    <w:rsid w:val="00442F79"/>
    <w:rsid w:val="004553F4"/>
    <w:rsid w:val="004608E0"/>
    <w:rsid w:val="004703A0"/>
    <w:rsid w:val="00470C7A"/>
    <w:rsid w:val="00472717"/>
    <w:rsid w:val="0048158E"/>
    <w:rsid w:val="00493C28"/>
    <w:rsid w:val="00494428"/>
    <w:rsid w:val="00494D86"/>
    <w:rsid w:val="004A63A5"/>
    <w:rsid w:val="004C5A54"/>
    <w:rsid w:val="004C61D3"/>
    <w:rsid w:val="00510A71"/>
    <w:rsid w:val="005404AF"/>
    <w:rsid w:val="00545585"/>
    <w:rsid w:val="00563300"/>
    <w:rsid w:val="00575EEB"/>
    <w:rsid w:val="005970F6"/>
    <w:rsid w:val="005B1CE9"/>
    <w:rsid w:val="005B36F2"/>
    <w:rsid w:val="005B3ADD"/>
    <w:rsid w:val="005C1AA3"/>
    <w:rsid w:val="005D2E51"/>
    <w:rsid w:val="005E34DC"/>
    <w:rsid w:val="005F105E"/>
    <w:rsid w:val="005F2C0B"/>
    <w:rsid w:val="005F3BCA"/>
    <w:rsid w:val="005F7312"/>
    <w:rsid w:val="00610F36"/>
    <w:rsid w:val="0064530A"/>
    <w:rsid w:val="00645B67"/>
    <w:rsid w:val="00660B58"/>
    <w:rsid w:val="00675119"/>
    <w:rsid w:val="00677274"/>
    <w:rsid w:val="00691DDE"/>
    <w:rsid w:val="00695EF5"/>
    <w:rsid w:val="006A35B7"/>
    <w:rsid w:val="006E5B52"/>
    <w:rsid w:val="00705194"/>
    <w:rsid w:val="00725A42"/>
    <w:rsid w:val="0072789C"/>
    <w:rsid w:val="0074061D"/>
    <w:rsid w:val="007456A4"/>
    <w:rsid w:val="00745899"/>
    <w:rsid w:val="007528A0"/>
    <w:rsid w:val="00760CE4"/>
    <w:rsid w:val="0077431C"/>
    <w:rsid w:val="00774F62"/>
    <w:rsid w:val="007927CC"/>
    <w:rsid w:val="007B2846"/>
    <w:rsid w:val="007C3136"/>
    <w:rsid w:val="007D59AC"/>
    <w:rsid w:val="007F08B6"/>
    <w:rsid w:val="007F6115"/>
    <w:rsid w:val="008108C4"/>
    <w:rsid w:val="00812658"/>
    <w:rsid w:val="00817A3B"/>
    <w:rsid w:val="008404C8"/>
    <w:rsid w:val="00841BE7"/>
    <w:rsid w:val="00852804"/>
    <w:rsid w:val="00863F68"/>
    <w:rsid w:val="0088289C"/>
    <w:rsid w:val="00887C2E"/>
    <w:rsid w:val="008A6894"/>
    <w:rsid w:val="008A76C0"/>
    <w:rsid w:val="008B3FA2"/>
    <w:rsid w:val="008B5EE5"/>
    <w:rsid w:val="008C3979"/>
    <w:rsid w:val="008C4259"/>
    <w:rsid w:val="008D3E16"/>
    <w:rsid w:val="008D53EF"/>
    <w:rsid w:val="008E1FC5"/>
    <w:rsid w:val="008F45FE"/>
    <w:rsid w:val="008F53E2"/>
    <w:rsid w:val="00900908"/>
    <w:rsid w:val="00900C13"/>
    <w:rsid w:val="0090112F"/>
    <w:rsid w:val="00911C4A"/>
    <w:rsid w:val="00914D4E"/>
    <w:rsid w:val="00920461"/>
    <w:rsid w:val="009369F7"/>
    <w:rsid w:val="0093789F"/>
    <w:rsid w:val="00943D48"/>
    <w:rsid w:val="009443EB"/>
    <w:rsid w:val="00966B30"/>
    <w:rsid w:val="00967597"/>
    <w:rsid w:val="009749B2"/>
    <w:rsid w:val="0097552E"/>
    <w:rsid w:val="0099102A"/>
    <w:rsid w:val="0099514F"/>
    <w:rsid w:val="009B2ED6"/>
    <w:rsid w:val="009C0FB4"/>
    <w:rsid w:val="009D2401"/>
    <w:rsid w:val="009D2888"/>
    <w:rsid w:val="009E1837"/>
    <w:rsid w:val="009E6102"/>
    <w:rsid w:val="009F69DB"/>
    <w:rsid w:val="00A2537C"/>
    <w:rsid w:val="00A351C7"/>
    <w:rsid w:val="00A550B3"/>
    <w:rsid w:val="00A55E49"/>
    <w:rsid w:val="00A65740"/>
    <w:rsid w:val="00A67E4F"/>
    <w:rsid w:val="00A7423B"/>
    <w:rsid w:val="00A95069"/>
    <w:rsid w:val="00AC7E4C"/>
    <w:rsid w:val="00AE04A8"/>
    <w:rsid w:val="00B01F2C"/>
    <w:rsid w:val="00B26CA4"/>
    <w:rsid w:val="00B74CF4"/>
    <w:rsid w:val="00B9008C"/>
    <w:rsid w:val="00B95D0B"/>
    <w:rsid w:val="00BA5490"/>
    <w:rsid w:val="00BA65BE"/>
    <w:rsid w:val="00BB4809"/>
    <w:rsid w:val="00BC7560"/>
    <w:rsid w:val="00BD5EEA"/>
    <w:rsid w:val="00BF0C6D"/>
    <w:rsid w:val="00BF76FA"/>
    <w:rsid w:val="00C00D91"/>
    <w:rsid w:val="00C163C2"/>
    <w:rsid w:val="00C179BE"/>
    <w:rsid w:val="00C32B1E"/>
    <w:rsid w:val="00C55CF0"/>
    <w:rsid w:val="00C77FC3"/>
    <w:rsid w:val="00C81B73"/>
    <w:rsid w:val="00C92722"/>
    <w:rsid w:val="00C9591E"/>
    <w:rsid w:val="00CB0A16"/>
    <w:rsid w:val="00CB13CE"/>
    <w:rsid w:val="00CB589A"/>
    <w:rsid w:val="00CC3079"/>
    <w:rsid w:val="00CC3598"/>
    <w:rsid w:val="00CD33AA"/>
    <w:rsid w:val="00D05B81"/>
    <w:rsid w:val="00D10B6C"/>
    <w:rsid w:val="00D218D5"/>
    <w:rsid w:val="00D329BB"/>
    <w:rsid w:val="00D33512"/>
    <w:rsid w:val="00D36DA9"/>
    <w:rsid w:val="00D613D5"/>
    <w:rsid w:val="00D73E0E"/>
    <w:rsid w:val="00D769AC"/>
    <w:rsid w:val="00D76BDD"/>
    <w:rsid w:val="00D80CC1"/>
    <w:rsid w:val="00D82630"/>
    <w:rsid w:val="00D8622B"/>
    <w:rsid w:val="00DA196A"/>
    <w:rsid w:val="00DB42DB"/>
    <w:rsid w:val="00DB5ACF"/>
    <w:rsid w:val="00DC6EE2"/>
    <w:rsid w:val="00DD2960"/>
    <w:rsid w:val="00DE3C19"/>
    <w:rsid w:val="00DF36B6"/>
    <w:rsid w:val="00E0272C"/>
    <w:rsid w:val="00E047AD"/>
    <w:rsid w:val="00E2065B"/>
    <w:rsid w:val="00E34132"/>
    <w:rsid w:val="00E37BFD"/>
    <w:rsid w:val="00E55E79"/>
    <w:rsid w:val="00E628AC"/>
    <w:rsid w:val="00E831BB"/>
    <w:rsid w:val="00E86736"/>
    <w:rsid w:val="00E929E1"/>
    <w:rsid w:val="00E94060"/>
    <w:rsid w:val="00EA50E0"/>
    <w:rsid w:val="00EB49B2"/>
    <w:rsid w:val="00EC2AC2"/>
    <w:rsid w:val="00ED3B8B"/>
    <w:rsid w:val="00ED3BDD"/>
    <w:rsid w:val="00EE3E09"/>
    <w:rsid w:val="00EF2883"/>
    <w:rsid w:val="00F25CB0"/>
    <w:rsid w:val="00F273A2"/>
    <w:rsid w:val="00F34907"/>
    <w:rsid w:val="00F3658E"/>
    <w:rsid w:val="00F44BA5"/>
    <w:rsid w:val="00F5036F"/>
    <w:rsid w:val="00F671C8"/>
    <w:rsid w:val="00F72353"/>
    <w:rsid w:val="00F72FDA"/>
    <w:rsid w:val="00F930EF"/>
    <w:rsid w:val="00FC1DD4"/>
    <w:rsid w:val="00FC24E0"/>
    <w:rsid w:val="00FF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58"/>
  </w:style>
  <w:style w:type="paragraph" w:styleId="Ttulo1">
    <w:name w:val="heading 1"/>
    <w:basedOn w:val="Normal"/>
    <w:link w:val="Ttulo1Char"/>
    <w:uiPriority w:val="9"/>
    <w:qFormat/>
    <w:rsid w:val="00841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BE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9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93C28"/>
    <w:rPr>
      <w:i/>
      <w:iCs/>
    </w:rPr>
  </w:style>
  <w:style w:type="paragraph" w:styleId="SemEspaamento">
    <w:name w:val="No Spacing"/>
    <w:uiPriority w:val="1"/>
    <w:qFormat/>
    <w:rsid w:val="00D329BB"/>
    <w:pPr>
      <w:spacing w:after="0" w:line="240" w:lineRule="auto"/>
    </w:pPr>
  </w:style>
  <w:style w:type="paragraph" w:styleId="Cabealho">
    <w:name w:val="header"/>
    <w:basedOn w:val="Normal"/>
    <w:link w:val="CabealhoChar"/>
    <w:semiHidden/>
    <w:unhideWhenUsed/>
    <w:rsid w:val="00005B39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005B3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abealho-traodeseparao">
    <w:name w:val="Cabeçalho - traço de separação"/>
    <w:basedOn w:val="Cabealho"/>
    <w:next w:val="Normal"/>
    <w:rsid w:val="00005B39"/>
    <w:pPr>
      <w:spacing w:after="480"/>
      <w:jc w:val="center"/>
    </w:pPr>
    <w:rPr>
      <w:position w:val="6"/>
    </w:rPr>
  </w:style>
  <w:style w:type="paragraph" w:customStyle="1" w:styleId="Ttuloartigoseo-1mesmafolha">
    <w:name w:val="Título artigo seção - 1 (mesma folha)"/>
    <w:basedOn w:val="Normal"/>
    <w:next w:val="Normal"/>
    <w:rsid w:val="00005B39"/>
    <w:pPr>
      <w:numPr>
        <w:numId w:val="1"/>
      </w:numPr>
      <w:tabs>
        <w:tab w:val="left" w:pos="1134"/>
      </w:tabs>
      <w:spacing w:before="480" w:after="480" w:line="360" w:lineRule="auto"/>
      <w:outlineLvl w:val="0"/>
    </w:pPr>
    <w:rPr>
      <w:rFonts w:ascii="Arial" w:eastAsia="Times New Roman" w:hAnsi="Arial" w:cs="Times New Roman"/>
      <w:b/>
      <w:caps/>
      <w:sz w:val="24"/>
      <w:szCs w:val="20"/>
      <w:lang w:eastAsia="pt-BR"/>
    </w:rPr>
  </w:style>
  <w:style w:type="paragraph" w:customStyle="1" w:styleId="Ttuloartigoseo-11">
    <w:name w:val="Título artigo seção - 1.1"/>
    <w:basedOn w:val="Normal"/>
    <w:next w:val="Normal"/>
    <w:rsid w:val="00005B39"/>
    <w:pPr>
      <w:numPr>
        <w:ilvl w:val="1"/>
        <w:numId w:val="1"/>
      </w:numPr>
      <w:tabs>
        <w:tab w:val="left" w:pos="1134"/>
      </w:tabs>
      <w:spacing w:before="480" w:after="480" w:line="36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tuloartigoseo-111">
    <w:name w:val="Título artigo seção - 1.1.1"/>
    <w:basedOn w:val="Normal"/>
    <w:next w:val="Normal"/>
    <w:rsid w:val="00005B39"/>
    <w:pPr>
      <w:numPr>
        <w:ilvl w:val="2"/>
        <w:numId w:val="1"/>
      </w:numPr>
      <w:tabs>
        <w:tab w:val="left" w:pos="1134"/>
      </w:tabs>
      <w:spacing w:before="480" w:after="480" w:line="360" w:lineRule="auto"/>
      <w:outlineLvl w:val="0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customStyle="1" w:styleId="Ttuloartigoseo-1111">
    <w:name w:val="Título artigo seção - 1.1.1.1"/>
    <w:basedOn w:val="Normal"/>
    <w:next w:val="Normal"/>
    <w:rsid w:val="00005B39"/>
    <w:pPr>
      <w:numPr>
        <w:ilvl w:val="3"/>
        <w:numId w:val="1"/>
      </w:numPr>
      <w:tabs>
        <w:tab w:val="left" w:pos="1134"/>
      </w:tabs>
      <w:spacing w:before="480" w:after="480" w:line="360" w:lineRule="auto"/>
      <w:outlineLvl w:val="0"/>
    </w:pPr>
    <w:rPr>
      <w:rFonts w:ascii="Arial" w:eastAsia="Times New Roman" w:hAnsi="Arial" w:cs="Times New Roman"/>
      <w:i/>
      <w:sz w:val="24"/>
      <w:szCs w:val="20"/>
      <w:lang w:eastAsia="pt-BR"/>
    </w:rPr>
  </w:style>
  <w:style w:type="paragraph" w:customStyle="1" w:styleId="Ttuloartigoseo-11111">
    <w:name w:val="Título artigo seção - 1.1.1.1.1"/>
    <w:basedOn w:val="Normal"/>
    <w:next w:val="Normal"/>
    <w:rsid w:val="00005B39"/>
    <w:pPr>
      <w:numPr>
        <w:ilvl w:val="4"/>
        <w:numId w:val="1"/>
      </w:numPr>
      <w:tabs>
        <w:tab w:val="num" w:pos="360"/>
        <w:tab w:val="left" w:pos="1134"/>
      </w:tabs>
      <w:spacing w:before="480" w:after="480" w:line="360" w:lineRule="auto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E61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80C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80CC1"/>
    <w:rPr>
      <w:sz w:val="20"/>
      <w:szCs w:val="20"/>
    </w:rPr>
  </w:style>
  <w:style w:type="character" w:styleId="Refdenotaderodap">
    <w:name w:val="footnote reference"/>
    <w:uiPriority w:val="99"/>
    <w:rsid w:val="00D80C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80CC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10F36"/>
    <w:pPr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0802">
          <w:blockQuote w:val="1"/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aiane236@outlook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2917</Words>
  <Characters>15755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</dc:creator>
  <cp:lastModifiedBy>Daia</cp:lastModifiedBy>
  <cp:revision>28</cp:revision>
  <dcterms:created xsi:type="dcterms:W3CDTF">2019-08-15T19:39:00Z</dcterms:created>
  <dcterms:modified xsi:type="dcterms:W3CDTF">2019-09-28T21:13:00Z</dcterms:modified>
</cp:coreProperties>
</file>