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mallCaps/>
          <w:color w:val="000000"/>
        </w:rPr>
      </w:pPr>
      <w:r>
        <w:rPr>
          <w:b/>
          <w:smallCaps/>
          <w:noProof/>
          <w:color w:val="000000"/>
        </w:rPr>
        <w:drawing>
          <wp:inline distT="0" distB="0" distL="114300" distR="114300">
            <wp:extent cx="3314700" cy="9144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mallCaps/>
          <w:color w:val="000000"/>
        </w:rPr>
        <w:t xml:space="preserve">     </w:t>
      </w:r>
      <w:r>
        <w:rPr>
          <w:b/>
          <w:smallCaps/>
          <w:noProof/>
        </w:rPr>
        <w:drawing>
          <wp:inline distT="0" distB="0" distL="114300" distR="114300">
            <wp:extent cx="1980883" cy="870905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883" cy="870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smallCaps/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b/>
          <w:color w:val="000000"/>
        </w:rPr>
        <w:t>ACESSIBILIDADE: VERIFICAÇÃO DA INCLINAÇÃO DE UMA RAMPA NO MUNICÍPIO DE SARANDI/RS</w:t>
      </w:r>
    </w:p>
    <w:p w:rsidR="00085803" w:rsidRDefault="00085803"/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color w:val="000000"/>
        </w:rPr>
      </w:pPr>
      <w:r>
        <w:rPr>
          <w:color w:val="000000"/>
        </w:rPr>
        <w:t xml:space="preserve">Bruna Paula </w:t>
      </w:r>
      <w:proofErr w:type="spellStart"/>
      <w:r>
        <w:rPr>
          <w:color w:val="000000"/>
        </w:rPr>
        <w:t>Bongiorno</w:t>
      </w:r>
      <w:proofErr w:type="spellEnd"/>
      <w:r>
        <w:rPr>
          <w:color w:val="000000"/>
        </w:rPr>
        <w:t xml:space="preserve"> da Silva</w:t>
      </w:r>
      <w:r>
        <w:rPr>
          <w:color w:val="000000"/>
          <w:vertAlign w:val="superscript"/>
        </w:rPr>
        <w:footnoteReference w:id="1"/>
      </w: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color w:val="000000"/>
        </w:rPr>
      </w:pPr>
      <w:r>
        <w:rPr>
          <w:color w:val="000000"/>
        </w:rPr>
        <w:t xml:space="preserve">Eduarda </w:t>
      </w:r>
      <w:proofErr w:type="spellStart"/>
      <w:r>
        <w:rPr>
          <w:color w:val="000000"/>
        </w:rPr>
        <w:t>Ghinzelli</w:t>
      </w:r>
      <w:proofErr w:type="spellEnd"/>
      <w:r>
        <w:rPr>
          <w:color w:val="000000"/>
          <w:vertAlign w:val="superscript"/>
        </w:rPr>
        <w:footnoteReference w:id="2"/>
      </w: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color w:val="000000"/>
        </w:rPr>
      </w:pPr>
      <w:r>
        <w:rPr>
          <w:color w:val="000000"/>
        </w:rPr>
        <w:t xml:space="preserve">Maurício </w:t>
      </w:r>
      <w:proofErr w:type="spellStart"/>
      <w:r>
        <w:rPr>
          <w:color w:val="000000"/>
        </w:rPr>
        <w:t>Birkan</w:t>
      </w:r>
      <w:proofErr w:type="spellEnd"/>
      <w:r>
        <w:rPr>
          <w:color w:val="000000"/>
        </w:rPr>
        <w:t xml:space="preserve"> Azevedo</w:t>
      </w:r>
      <w:r>
        <w:rPr>
          <w:color w:val="000000"/>
          <w:vertAlign w:val="superscript"/>
        </w:rPr>
        <w:footnoteReference w:id="3"/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color w:val="000000"/>
        </w:rPr>
      </w:pP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after="120" w:line="240" w:lineRule="auto"/>
        <w:ind w:firstLine="0"/>
        <w:rPr>
          <w:color w:val="000000"/>
        </w:rPr>
      </w:pPr>
      <w:r>
        <w:rPr>
          <w:b/>
          <w:color w:val="000000"/>
        </w:rPr>
        <w:t>Resumo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A necessidade de projetos acessíveis é essencial para transformar uma sociedade equitativa, por isso, o seguinte resumo tem como objetivo apresentar as especificações corretas para rampas acessíveis, com o intuito de melhorar a mobilidade, além de garantir o acesso de todas as pessoas aos estabelecimentos comerciais. Tomou-se como exemplo a rampa de um estabelecimento localizado no município de Sarandi-RS, a qual foi medida e </w:t>
      </w:r>
      <w:r>
        <w:t>constatada</w:t>
      </w:r>
      <w:r>
        <w:rPr>
          <w:color w:val="000000"/>
        </w:rPr>
        <w:t xml:space="preserve"> </w:t>
      </w:r>
      <w:r w:rsidR="005C0EC5">
        <w:rPr>
          <w:color w:val="000000"/>
        </w:rPr>
        <w:t xml:space="preserve">que </w:t>
      </w:r>
      <w:r>
        <w:rPr>
          <w:color w:val="000000"/>
        </w:rPr>
        <w:t>a sua inclinação</w:t>
      </w:r>
      <w:r w:rsidR="005C0EC5">
        <w:rPr>
          <w:color w:val="000000"/>
        </w:rPr>
        <w:t xml:space="preserve"> atende os parâmetros técnicos da norma</w:t>
      </w:r>
      <w:r>
        <w:rPr>
          <w:color w:val="000000"/>
        </w:rPr>
        <w:t>. Por meio da aplicação dos conceitos estudados, é possível perceber as exigências estabelecidas pela NBR 9050 – Acessibilidade a edificações, mobiliário, espaços e equipamentos urbanos (ABNT, 2020) e aplicá-las em projetos arquitetônicos acessíveis.</w:t>
      </w:r>
    </w:p>
    <w:p w:rsidR="00160940" w:rsidRDefault="001609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rPr>
          <w:color w:val="000000"/>
        </w:rPr>
      </w:pPr>
      <w:r>
        <w:rPr>
          <w:b/>
          <w:color w:val="000000"/>
        </w:rPr>
        <w:t>Palavras-chave:</w:t>
      </w:r>
      <w:r>
        <w:rPr>
          <w:color w:val="000000"/>
        </w:rPr>
        <w:t xml:space="preserve"> Equidade. Arquitetura. Projetos. Humano.</w:t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rPr>
          <w:color w:val="000000"/>
        </w:rPr>
      </w:pPr>
    </w:p>
    <w:p w:rsidR="00085803" w:rsidRDefault="006000D2" w:rsidP="0031362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mallCaps/>
          <w:color w:val="000000"/>
        </w:rPr>
      </w:pPr>
      <w:r>
        <w:rPr>
          <w:b/>
          <w:smallCaps/>
          <w:color w:val="000000"/>
        </w:rPr>
        <w:t>INTRODUÇÃO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  <w:r>
        <w:rPr>
          <w:color w:val="000000"/>
          <w:highlight w:val="white"/>
        </w:rPr>
        <w:t>Maia (2018) descreve que a acessibilidade é a possibilidade e condição de alcance, percepção e entendimento para a utilização com segurança e autonomia de edificações, espaço, mobiliário, equipamento urbano e elementos.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  <w:r>
        <w:rPr>
          <w:color w:val="000000"/>
          <w:highlight w:val="white"/>
        </w:rPr>
        <w:t>De acordo com a Cartilha do Censo de 2010, 45.606.048 de brasileiros, 23,9% da população total, têm algum tipo de deficiência – visual, auditiva, motora e mental ou intelectual (SDH; SNPD, 2012). Diante disso, as rampas garantem a acessibilidade, facilitam o deslocamento de usuários de cadeira de rodas, idosos, carrinhos de bebê e malas. Adicionalmente, elas não requerem a instalação de equipamentos ou materiais sofisticados, e possuem baixo custo para sua implantação (ANTT, 2009, p.11</w:t>
      </w:r>
      <w:r w:rsidR="00313623">
        <w:rPr>
          <w:color w:val="000000"/>
          <w:highlight w:val="white"/>
        </w:rPr>
        <w:t>).</w:t>
      </w:r>
      <w:r w:rsidR="00313623">
        <w:rPr>
          <w:color w:val="000000"/>
        </w:rPr>
        <w:t xml:space="preserve"> O</w:t>
      </w:r>
      <w:r>
        <w:rPr>
          <w:color w:val="000000"/>
        </w:rPr>
        <w:t xml:space="preserve"> Decreto Nº 5.296 de 02 de Dezembro de 2004,</w:t>
      </w:r>
      <w:r>
        <w:t xml:space="preserve"> </w:t>
      </w:r>
      <w:r>
        <w:rPr>
          <w:color w:val="000000"/>
        </w:rPr>
        <w:t xml:space="preserve">destaca que a construção, reforma ou ampliação de edificações de uso público ou coletivo, ou a mudança de destinação para estes tipos de edificação, deverão ser executadas de modo que sejam acessíveis à pessoa portadora de deficiência ou com mobilidade reduzida </w:t>
      </w:r>
      <w:r>
        <w:rPr>
          <w:color w:val="000000"/>
          <w:highlight w:val="white"/>
        </w:rPr>
        <w:t>(</w:t>
      </w:r>
      <w:r>
        <w:rPr>
          <w:highlight w:val="white"/>
        </w:rPr>
        <w:t xml:space="preserve">BRASIL, 2004, </w:t>
      </w:r>
      <w:r w:rsidR="00313623">
        <w:rPr>
          <w:highlight w:val="white"/>
        </w:rPr>
        <w:t>Art.</w:t>
      </w:r>
      <w:r>
        <w:rPr>
          <w:highlight w:val="white"/>
        </w:rPr>
        <w:t xml:space="preserve"> 11).</w:t>
      </w:r>
    </w:p>
    <w:p w:rsidR="009676C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  <w:highlight w:val="white"/>
        </w:rPr>
      </w:pPr>
      <w:r>
        <w:rPr>
          <w:color w:val="000000"/>
          <w:highlight w:val="white"/>
        </w:rPr>
        <w:t>Por conseguinte, o presente trabalho busca destacar a importância de desenvolver rampas acessíveis baseadas nos parâmetros técnicos da NBR 9050 (ABNT, 2020). A pesquisa procura realizar uma investigação sobre a inclinação da rampa em uma edificação de uso comercial no município de Sarandi/RS, e verificar se ela está nos limites normativos. A justificativa desta pesquisa da averiguação da inclinação da rampa surge como contrapartida</w:t>
      </w:r>
      <w:r w:rsidR="009676C3">
        <w:rPr>
          <w:color w:val="000000"/>
          <w:highlight w:val="white"/>
        </w:rPr>
        <w:t xml:space="preserve"> </w:t>
      </w:r>
    </w:p>
    <w:p w:rsidR="009676C3" w:rsidRDefault="009676C3" w:rsidP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highlight w:val="white"/>
        </w:rPr>
      </w:pPr>
    </w:p>
    <w:p w:rsidR="009676C3" w:rsidRDefault="009676C3" w:rsidP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highlight w:val="white"/>
        </w:rPr>
      </w:pPr>
    </w:p>
    <w:p w:rsidR="009676C3" w:rsidRDefault="009676C3" w:rsidP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highlight w:val="white"/>
        </w:rPr>
      </w:pPr>
    </w:p>
    <w:p w:rsidR="009676C3" w:rsidRDefault="009676C3" w:rsidP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highlight w:val="white"/>
        </w:rPr>
      </w:pPr>
    </w:p>
    <w:p w:rsidR="00085803" w:rsidRDefault="009676C3" w:rsidP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highlight w:val="white"/>
        </w:rPr>
      </w:pPr>
      <w:proofErr w:type="gramStart"/>
      <w:r>
        <w:rPr>
          <w:color w:val="000000"/>
          <w:highlight w:val="white"/>
        </w:rPr>
        <w:t>e</w:t>
      </w:r>
      <w:r w:rsidR="006000D2">
        <w:rPr>
          <w:color w:val="000000"/>
          <w:highlight w:val="white"/>
        </w:rPr>
        <w:t>m</w:t>
      </w:r>
      <w:proofErr w:type="gramEnd"/>
      <w:r w:rsidR="006000D2">
        <w:rPr>
          <w:color w:val="000000"/>
          <w:highlight w:val="white"/>
        </w:rPr>
        <w:t xml:space="preserve"> desenvolver rampas acessíveis a toda população, garantindo segurança, locomoção e autoestima a todos que necessitam utilizar esse equipamento. </w:t>
      </w:r>
    </w:p>
    <w:p w:rsidR="009676C3" w:rsidRDefault="009676C3" w:rsidP="0016094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mallCaps/>
          <w:color w:val="000000"/>
        </w:rPr>
      </w:pPr>
    </w:p>
    <w:p w:rsidR="00085803" w:rsidRDefault="006000D2" w:rsidP="0016094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mallCaps/>
          <w:color w:val="000000"/>
        </w:rPr>
      </w:pPr>
      <w:r>
        <w:rPr>
          <w:b/>
          <w:smallCaps/>
          <w:color w:val="000000"/>
        </w:rPr>
        <w:t>METODOLOGIA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</w:pPr>
      <w:r>
        <w:rPr>
          <w:color w:val="000000"/>
        </w:rPr>
        <w:t>Para a realização do trabalho é necessária a busca pelo aporte teórico, através de pesquisas em livros</w:t>
      </w:r>
      <w:r>
        <w:t xml:space="preserve">, normas e artigos científicos. Após esse processo, é proposta a verificação de uma rampa localizada em um estabelecimento comercial no município de Sarandi-RS, com alto tráfego de transeuntes, a fim de aplicar a fórmula disponibilizada </w:t>
      </w:r>
      <w:r w:rsidR="00313623">
        <w:t>pela NBR</w:t>
      </w:r>
      <w:r>
        <w:t xml:space="preserve"> 9050 (ABNT, 2020) e constatar o seu cumprimento ou não às exigências estabelecidas.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</w:pPr>
      <w:r>
        <w:t xml:space="preserve">A medição foi realizada através de uma trena metálica de 5 metros com o auxílio de um ferro de 5 mm, foi possível medir em etapas a rampa, pois a mesma, contém 17,47 metros de comprimentos, sendo maior que o tamanho do equipamento utilizado. A Figura 1, mostra o equipamento utilizado e o momento da coleta das dimensões da rampa.  </w:t>
      </w:r>
    </w:p>
    <w:p w:rsidR="00160940" w:rsidRDefault="00160940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</w:pPr>
      <w:r>
        <w:t>Figura 1 - Medição da rampa para estudo</w:t>
      </w: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Fonte: Os autores, 2020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66676</wp:posOffset>
            </wp:positionH>
            <wp:positionV relativeFrom="paragraph">
              <wp:posOffset>139080</wp:posOffset>
            </wp:positionV>
            <wp:extent cx="5610225" cy="2068339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068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5803" w:rsidRDefault="00085803" w:rsidP="004347A8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0"/>
        <w:rPr>
          <w:b/>
          <w:smallCaps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rPr>
          <w:b/>
          <w:smallCaps/>
          <w:color w:val="000000"/>
        </w:rPr>
      </w:pPr>
      <w:r>
        <w:rPr>
          <w:b/>
          <w:smallCaps/>
          <w:color w:val="000000"/>
        </w:rPr>
        <w:t>RESULTADOS E DISCUSSÃO</w:t>
      </w:r>
    </w:p>
    <w:p w:rsidR="00085803" w:rsidRDefault="006000D2" w:rsidP="004347A8">
      <w:pPr>
        <w:spacing w:line="240" w:lineRule="auto"/>
        <w:ind w:firstLine="709"/>
      </w:pPr>
      <w:r>
        <w:t>A NBR 9050 (ABNT, 2020) define rampas como as superfícies com inclinação igual ou superior a 5%. Para calcular esse percentual, a norma baseia-se na medida da altura da</w:t>
      </w:r>
      <w:r w:rsidR="00313623">
        <w:t xml:space="preserve"> </w:t>
      </w:r>
      <w:r>
        <w:t>rampa</w:t>
      </w:r>
      <w:r w:rsidR="004347A8">
        <w:t xml:space="preserve"> </w:t>
      </w:r>
      <w:r>
        <w:t>(h), multiplicada por 100 (demonstra a porcentagem) e em seguida é dividida pelo compriment</w:t>
      </w:r>
      <w:r w:rsidR="004347A8">
        <w:t>o</w:t>
      </w:r>
      <w:r>
        <w:t xml:space="preserve"> (C). </w:t>
      </w:r>
    </w:p>
    <w:p w:rsidR="00085803" w:rsidRDefault="006000D2" w:rsidP="004347A8">
      <w:pPr>
        <w:spacing w:line="240" w:lineRule="auto"/>
        <w:ind w:firstLine="709"/>
      </w:pPr>
      <w:r>
        <w:t>De acordo com a NBR 9050 (ABNT, 2020), as rampas devem ter inclinação com os limites definidos como acessíveis. Para inclinação entre 6,25 % e 8,33 % é recomendado criar áreas de descanso nos patamares, a cada 50 m de percurso, devem conter largura mínima de 1,20 metros, corrimão com uma altura de 72 centímetros e outro de 92 centímetros. Excetuam-se deste requisito as rampas citadas em (plateia e palcos, piscinas e praias). </w:t>
      </w:r>
    </w:p>
    <w:p w:rsidR="00085803" w:rsidRDefault="006000D2" w:rsidP="004347A8">
      <w:pPr>
        <w:spacing w:line="240" w:lineRule="auto"/>
        <w:ind w:firstLine="709"/>
      </w:pPr>
      <w:proofErr w:type="spellStart"/>
      <w:r>
        <w:t>Neufert</w:t>
      </w:r>
      <w:proofErr w:type="spellEnd"/>
      <w:r>
        <w:t xml:space="preserve"> (2013) defende que uma rampa acessível deve conter inclinação máxima de 6%. Além disso, salienta a importância de inserção de patamares de descanso intermediários, com 1,5 metros de comprimento, quando o comprimento da rampa exceder 6 metros. </w:t>
      </w:r>
    </w:p>
    <w:p w:rsidR="00085803" w:rsidRDefault="006000D2" w:rsidP="004347A8">
      <w:pPr>
        <w:spacing w:line="240" w:lineRule="auto"/>
        <w:ind w:firstLine="709"/>
      </w:pPr>
      <w:r>
        <w:t>De acordo com a conferência das medidas, constatou-se que a mesma contém 17,47 metros de comprimento e 0,94 m de altura, conforme exposto na Figura 2.</w:t>
      </w:r>
    </w:p>
    <w:p w:rsidR="004347A8" w:rsidRDefault="004347A8" w:rsidP="004347A8">
      <w:pPr>
        <w:spacing w:line="240" w:lineRule="auto"/>
        <w:ind w:firstLine="709"/>
      </w:pPr>
    </w:p>
    <w:p w:rsidR="004347A8" w:rsidRDefault="004347A8" w:rsidP="004347A8">
      <w:pPr>
        <w:spacing w:line="240" w:lineRule="auto"/>
        <w:ind w:firstLine="709"/>
      </w:pPr>
    </w:p>
    <w:p w:rsidR="004347A8" w:rsidRDefault="004347A8" w:rsidP="004347A8">
      <w:pPr>
        <w:spacing w:line="240" w:lineRule="auto"/>
        <w:ind w:firstLine="709"/>
      </w:pPr>
    </w:p>
    <w:p w:rsidR="004347A8" w:rsidRDefault="004347A8" w:rsidP="004347A8">
      <w:pPr>
        <w:spacing w:line="240" w:lineRule="auto"/>
        <w:ind w:firstLine="709"/>
      </w:pPr>
    </w:p>
    <w:p w:rsidR="009676C3" w:rsidRDefault="009676C3">
      <w:pPr>
        <w:spacing w:line="240" w:lineRule="auto"/>
        <w:ind w:firstLine="0"/>
        <w:jc w:val="center"/>
        <w:rPr>
          <w:color w:val="000000"/>
          <w:sz w:val="20"/>
          <w:szCs w:val="20"/>
        </w:rPr>
      </w:pPr>
    </w:p>
    <w:p w:rsidR="009676C3" w:rsidRDefault="009676C3">
      <w:pPr>
        <w:spacing w:line="240" w:lineRule="auto"/>
        <w:ind w:firstLine="0"/>
        <w:jc w:val="center"/>
        <w:rPr>
          <w:color w:val="000000"/>
          <w:sz w:val="20"/>
          <w:szCs w:val="20"/>
        </w:rPr>
      </w:pPr>
    </w:p>
    <w:p w:rsidR="009676C3" w:rsidRDefault="009676C3">
      <w:pPr>
        <w:spacing w:line="240" w:lineRule="auto"/>
        <w:ind w:firstLine="0"/>
        <w:jc w:val="center"/>
        <w:rPr>
          <w:color w:val="000000"/>
          <w:sz w:val="20"/>
          <w:szCs w:val="20"/>
        </w:rPr>
      </w:pPr>
    </w:p>
    <w:p w:rsidR="00085803" w:rsidRDefault="006000D2">
      <w:pPr>
        <w:spacing w:line="240" w:lineRule="auto"/>
        <w:ind w:firstLine="0"/>
        <w:jc w:val="center"/>
      </w:pPr>
      <w:r>
        <w:rPr>
          <w:color w:val="000000"/>
          <w:sz w:val="20"/>
          <w:szCs w:val="20"/>
        </w:rPr>
        <w:t>F</w:t>
      </w:r>
      <w:r>
        <w:rPr>
          <w:sz w:val="20"/>
          <w:szCs w:val="20"/>
        </w:rPr>
        <w:t>igura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– Croqui da rampa estudada</w:t>
      </w:r>
    </w:p>
    <w:p w:rsidR="00085803" w:rsidRDefault="006000D2">
      <w:pPr>
        <w:spacing w:line="240" w:lineRule="auto"/>
        <w:ind w:firstLine="0"/>
        <w:jc w:val="left"/>
      </w:pPr>
      <w:r>
        <w:rPr>
          <w:noProof/>
        </w:rPr>
        <w:drawing>
          <wp:inline distT="0" distB="0" distL="114300" distR="114300">
            <wp:extent cx="5763895" cy="203771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037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803" w:rsidRDefault="00313623">
      <w:pPr>
        <w:spacing w:line="240" w:lineRule="auto"/>
        <w:ind w:firstLine="0"/>
        <w:jc w:val="center"/>
      </w:pPr>
      <w:r>
        <w:rPr>
          <w:color w:val="000000"/>
          <w:sz w:val="20"/>
          <w:szCs w:val="20"/>
        </w:rPr>
        <w:t> Fonte: Os autore</w:t>
      </w:r>
      <w:r w:rsidR="006000D2">
        <w:rPr>
          <w:color w:val="000000"/>
          <w:sz w:val="20"/>
          <w:szCs w:val="20"/>
        </w:rPr>
        <w:t>s, 2020</w:t>
      </w:r>
    </w:p>
    <w:p w:rsidR="00085803" w:rsidRDefault="00085803">
      <w:pPr>
        <w:spacing w:line="240" w:lineRule="auto"/>
        <w:ind w:firstLine="0"/>
        <w:jc w:val="left"/>
      </w:pPr>
    </w:p>
    <w:p w:rsidR="00085803" w:rsidRDefault="006000D2" w:rsidP="004347A8">
      <w:pPr>
        <w:spacing w:line="240" w:lineRule="auto"/>
        <w:ind w:firstLine="709"/>
      </w:pPr>
      <w:r>
        <w:rPr>
          <w:color w:val="000000"/>
        </w:rPr>
        <w:t>Ao aplicar a fórmula especificada pela NBR 9050 (ABNT, 2020), com os dados coletados na rampa estudada, constatou-se que a mesma apresenta 5,38% de inclinação. Sendo assim, co</w:t>
      </w:r>
      <w:r>
        <w:t>nclui-se que</w:t>
      </w:r>
      <w:r>
        <w:rPr>
          <w:color w:val="000000"/>
        </w:rPr>
        <w:t xml:space="preserve"> a inclinação da rampa estudada atende às exigências estabelecidas pela norma, sendo</w:t>
      </w:r>
      <w:r>
        <w:t xml:space="preserve"> </w:t>
      </w:r>
      <w:r>
        <w:rPr>
          <w:color w:val="000000"/>
        </w:rPr>
        <w:t xml:space="preserve">classificada como acessível. No entanto, </w:t>
      </w:r>
      <w:r>
        <w:t xml:space="preserve">como mencionado anteriormente por </w:t>
      </w:r>
      <w:proofErr w:type="spellStart"/>
      <w:r>
        <w:t>Neufert</w:t>
      </w:r>
      <w:proofErr w:type="spellEnd"/>
      <w:r>
        <w:t xml:space="preserve"> (2013), </w:t>
      </w:r>
      <w:r w:rsidR="00313623">
        <w:t>a mesma</w:t>
      </w:r>
      <w:r>
        <w:t xml:space="preserve"> poderia conter um patamar para descanso nos primeiros 6,0 metros, facilitando o percurso e tornando-a mais ergonômica.</w:t>
      </w:r>
    </w:p>
    <w:p w:rsidR="00313623" w:rsidRDefault="00313623" w:rsidP="004347A8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0"/>
        <w:rPr>
          <w:b/>
          <w:smallCaps/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rPr>
          <w:b/>
          <w:smallCaps/>
          <w:color w:val="000000"/>
        </w:rPr>
      </w:pPr>
      <w:r>
        <w:rPr>
          <w:b/>
          <w:smallCaps/>
          <w:color w:val="000000"/>
        </w:rPr>
        <w:t>CONSIDERAÇÕES FINAIS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  <w:r>
        <w:rPr>
          <w:color w:val="000000"/>
        </w:rPr>
        <w:t>Diante das pesquisas apresentadas, é possível constat</w:t>
      </w:r>
      <w:r w:rsidR="004347A8">
        <w:rPr>
          <w:color w:val="000000"/>
        </w:rPr>
        <w:t>ar a importância da inserção de r</w:t>
      </w:r>
      <w:r>
        <w:rPr>
          <w:color w:val="000000"/>
        </w:rPr>
        <w:t>ampas de acesso acessíveis a todos os usuários. Dessa forma, atender os critérios estabelecidos</w:t>
      </w:r>
      <w:r w:rsidR="004347A8">
        <w:rPr>
          <w:color w:val="000000"/>
        </w:rPr>
        <w:t xml:space="preserve"> </w:t>
      </w:r>
      <w:r>
        <w:rPr>
          <w:color w:val="000000"/>
        </w:rPr>
        <w:t>pela norma, mostra-se pertinente, pois assim, é possível atender a demanda de acesso e circulação de toda a comunidade. 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  <w:r>
        <w:rPr>
          <w:color w:val="000000"/>
        </w:rPr>
        <w:t>A NBR 9050 (ABNT, 2020) é uma norma regulamentadora, que determina diretrizes e padronizações de medidas conforme as necessidades especiais dos usuários. Assim, o cumprimento das suas exigências possibilita a construção de uma arquitetura mais equitativa, desconstruindo barreiras e facilitando o acesso a qualquer área por qualquer pessoa. </w:t>
      </w:r>
    </w:p>
    <w:p w:rsidR="00085803" w:rsidRDefault="006000D2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  <w:r>
        <w:rPr>
          <w:color w:val="000000"/>
        </w:rPr>
        <w:t>Por conseguinte,</w:t>
      </w:r>
      <w:r w:rsidR="00313623">
        <w:rPr>
          <w:color w:val="000000"/>
        </w:rPr>
        <w:t xml:space="preserve"> </w:t>
      </w:r>
      <w:r>
        <w:rPr>
          <w:color w:val="000000"/>
        </w:rPr>
        <w:t xml:space="preserve">é possível concluir que a rampa estudada atende às exigências especificadas pela NBR 9050 (ABNT, 2020), sendo acessível ao público que a utiliza. Além disso, torna-se pertinente destacar que o estudo possibilita o aprendizado a respeito da forma correta de projetar rampas e de realização de medições diretas de distâncias, a fim de satisfazer as necessidades dos usuários. </w:t>
      </w:r>
    </w:p>
    <w:p w:rsidR="00085803" w:rsidRDefault="00085803" w:rsidP="00434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color w:val="000000"/>
        </w:rPr>
      </w:pPr>
    </w:p>
    <w:p w:rsidR="00085803" w:rsidRDefault="006000D2" w:rsidP="0031362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>REFERÊNCIAS</w:t>
      </w: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ABNT. Associação Brasileira de Normas Técnicas. </w:t>
      </w:r>
      <w:r>
        <w:rPr>
          <w:b/>
          <w:color w:val="000000"/>
        </w:rPr>
        <w:t>NBR 9050</w:t>
      </w:r>
      <w:r>
        <w:rPr>
          <w:color w:val="000000"/>
        </w:rPr>
        <w:t>: Acessibilidade a edificações, mobiliário, espaços e equipamentos urbanos. Rio de Janeiro, 2020.</w:t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ANTT. Agência Nacional de Transportes Terrestres. </w:t>
      </w:r>
      <w:r>
        <w:rPr>
          <w:b/>
          <w:color w:val="000000"/>
        </w:rPr>
        <w:t xml:space="preserve">Cartilha de Acessibilidade: </w:t>
      </w:r>
      <w:r w:rsidRPr="00FD6329">
        <w:rPr>
          <w:color w:val="000000"/>
        </w:rPr>
        <w:t>Acessibilidade em Terminais e Pontos de Parada Rodoviários e Estações Ferroviárias do Sistema de Transporte Interestadual e Internacional de Passageiros</w:t>
      </w:r>
      <w:r>
        <w:rPr>
          <w:color w:val="000000"/>
        </w:rPr>
        <w:t>.</w:t>
      </w:r>
      <w:r w:rsidR="00FD6329">
        <w:rPr>
          <w:color w:val="000000"/>
        </w:rPr>
        <w:t xml:space="preserve"> </w:t>
      </w:r>
      <w:r>
        <w:rPr>
          <w:color w:val="000000"/>
        </w:rPr>
        <w:t>Out.</w:t>
      </w:r>
      <w:proofErr w:type="gramStart"/>
      <w:r>
        <w:rPr>
          <w:color w:val="000000"/>
        </w:rPr>
        <w:t>2009,p.11.Disponível</w:t>
      </w:r>
      <w:proofErr w:type="gramEnd"/>
      <w:r>
        <w:rPr>
          <w:color w:val="000000"/>
        </w:rPr>
        <w:t xml:space="preserve"> em:</w:t>
      </w:r>
      <w:hyperlink r:id="rId10">
        <w:r>
          <w:rPr>
            <w:color w:val="000000"/>
          </w:rPr>
          <w:t>http://www.portaldeacessibilidade.rs.gov.br/uploads/1373900259CartilhadeAcessibilidadedaANTT_1.pdf</w:t>
        </w:r>
      </w:hyperlink>
      <w:r>
        <w:rPr>
          <w:color w:val="000000"/>
        </w:rPr>
        <w:t>.Acesso em: 24 set.2020.</w:t>
      </w:r>
      <w:bookmarkStart w:id="0" w:name="_GoBack"/>
      <w:bookmarkEnd w:id="0"/>
    </w:p>
    <w:p w:rsidR="00085803" w:rsidRDefault="00085803">
      <w:pPr>
        <w:spacing w:line="240" w:lineRule="auto"/>
        <w:ind w:firstLine="0"/>
        <w:jc w:val="left"/>
      </w:pPr>
    </w:p>
    <w:p w:rsidR="009676C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proofErr w:type="spellStart"/>
      <w:r>
        <w:t>BRASIL</w:t>
      </w:r>
      <w:r>
        <w:rPr>
          <w:color w:val="000000"/>
        </w:rPr>
        <w:t>.</w:t>
      </w:r>
      <w:hyperlink r:id="rId11">
        <w:r>
          <w:rPr>
            <w:b/>
            <w:color w:val="000000"/>
          </w:rPr>
          <w:t>Decreto</w:t>
        </w:r>
        <w:proofErr w:type="spellEnd"/>
        <w:r>
          <w:rPr>
            <w:b/>
            <w:color w:val="000000"/>
          </w:rPr>
          <w:t xml:space="preserve"> nº 5.296 de 2 de dezembro de 2004</w:t>
        </w:r>
      </w:hyperlink>
      <w:hyperlink r:id="rId12">
        <w:r>
          <w:rPr>
            <w:rFonts w:ascii="Arial" w:eastAsia="Arial" w:hAnsi="Arial" w:cs="Arial"/>
            <w:b/>
            <w:color w:val="000000"/>
          </w:rPr>
          <w:t>.</w:t>
        </w:r>
      </w:hyperlink>
      <w:r>
        <w:rPr>
          <w:color w:val="000000"/>
        </w:rPr>
        <w:t xml:space="preserve"> Da implementação da acessibilidade arquitetônica e urbanística: Seção 1, </w:t>
      </w: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 </w:t>
      </w:r>
      <w:r>
        <w:rPr>
          <w:color w:val="212529"/>
          <w:highlight w:val="white"/>
        </w:rPr>
        <w:t xml:space="preserve">.11. </w:t>
      </w:r>
      <w:r>
        <w:rPr>
          <w:color w:val="000000"/>
        </w:rPr>
        <w:t xml:space="preserve">2 dez. 2004. Disponível em: </w:t>
      </w:r>
    </w:p>
    <w:p w:rsidR="009676C3" w:rsidRDefault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9676C3" w:rsidRDefault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9676C3" w:rsidRDefault="009676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>http://www.planalto.gov.br/ccivil_03/_ato2004-2006/2004/decreto/d5296.htm#:~:text=o%20desenho%20universal.-,Art.,defici%C3%AAncia%20ou%20com%20mobilidade%20reduzida. Acesso em: 24 set. 2020.</w:t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MAIA, Victor. </w:t>
      </w:r>
      <w:r>
        <w:rPr>
          <w:b/>
          <w:color w:val="000000"/>
        </w:rPr>
        <w:t xml:space="preserve">Edificações – Acessibilidade. </w:t>
      </w:r>
      <w:proofErr w:type="spellStart"/>
      <w:r>
        <w:rPr>
          <w:color w:val="000000"/>
        </w:rPr>
        <w:t>EduQC</w:t>
      </w:r>
      <w:proofErr w:type="spellEnd"/>
      <w:r>
        <w:rPr>
          <w:color w:val="000000"/>
        </w:rPr>
        <w:t xml:space="preserve">. 6 </w:t>
      </w:r>
      <w:proofErr w:type="spellStart"/>
      <w:r>
        <w:rPr>
          <w:color w:val="000000"/>
        </w:rPr>
        <w:t>nov</w:t>
      </w:r>
      <w:proofErr w:type="spellEnd"/>
      <w:r>
        <w:rPr>
          <w:color w:val="000000"/>
        </w:rPr>
        <w:t xml:space="preserve"> .2018. Disponível em:   https://eduqc.com.br/concursos/engenharia/edificacoes-acessibilidade/. Acesso em: 24 set .2020.</w:t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NEUFERT, Ernest. </w:t>
      </w:r>
      <w:r>
        <w:rPr>
          <w:b/>
          <w:color w:val="000000"/>
        </w:rPr>
        <w:t>A arte de projetar em Arquitetura</w:t>
      </w:r>
      <w:r>
        <w:rPr>
          <w:color w:val="000000"/>
        </w:rPr>
        <w:t>. 18. ed. São Paulo: Gustavo Gill, 2013. </w:t>
      </w:r>
    </w:p>
    <w:p w:rsidR="00085803" w:rsidRDefault="00085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</w:p>
    <w:p w:rsidR="00085803" w:rsidRDefault="006000D2" w:rsidP="00313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OLIVEIRA, Luiza Maria </w:t>
      </w:r>
      <w:proofErr w:type="spellStart"/>
      <w:r>
        <w:rPr>
          <w:color w:val="000000"/>
        </w:rPr>
        <w:t>Borges.</w:t>
      </w:r>
      <w:r>
        <w:rPr>
          <w:b/>
          <w:color w:val="000000"/>
        </w:rPr>
        <w:t>Cartilha</w:t>
      </w:r>
      <w:proofErr w:type="spellEnd"/>
      <w:r>
        <w:rPr>
          <w:b/>
          <w:color w:val="000000"/>
        </w:rPr>
        <w:t xml:space="preserve"> do Censo 2010 – Pessoas com </w:t>
      </w:r>
      <w:proofErr w:type="gramStart"/>
      <w:r>
        <w:rPr>
          <w:b/>
          <w:color w:val="000000"/>
        </w:rPr>
        <w:t>Deficiência .</w:t>
      </w:r>
      <w:r>
        <w:rPr>
          <w:color w:val="000000"/>
        </w:rPr>
        <w:t>Secretaria</w:t>
      </w:r>
      <w:proofErr w:type="gramEnd"/>
      <w:r>
        <w:rPr>
          <w:color w:val="000000"/>
        </w:rPr>
        <w:t xml:space="preserve"> de Direitos Humanos da Presidência da República (SDH/PR) ;Secretaria Nacional de Promoção dos Direitos da Pessoa com Deficiência (SNPD) ; Coordenação-Geral do Sistema de Informações sobre a Pessoa com Deficiência. Brasília, 2012. p.8. Disponível em: https://inclusao.enap.gov.br/wp-content/uploads/2018/05/cartilha-censo-2010-pessoas-com-deficienciareduzido-original-eleitoral.pdf. Acesso em: 24 set.2020.</w:t>
      </w:r>
    </w:p>
    <w:sectPr w:rsidR="00085803">
      <w:headerReference w:type="default" r:id="rId13"/>
      <w:headerReference w:type="first" r:id="rId14"/>
      <w:pgSz w:w="11906" w:h="16838"/>
      <w:pgMar w:top="0" w:right="1418" w:bottom="1418" w:left="1418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28F" w:rsidRDefault="0080128F">
      <w:pPr>
        <w:spacing w:line="240" w:lineRule="auto"/>
      </w:pPr>
      <w:r>
        <w:separator/>
      </w:r>
    </w:p>
  </w:endnote>
  <w:endnote w:type="continuationSeparator" w:id="0">
    <w:p w:rsidR="0080128F" w:rsidRDefault="00801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28F" w:rsidRDefault="0080128F">
      <w:pPr>
        <w:spacing w:line="240" w:lineRule="auto"/>
      </w:pPr>
      <w:r>
        <w:separator/>
      </w:r>
    </w:p>
  </w:footnote>
  <w:footnote w:type="continuationSeparator" w:id="0">
    <w:p w:rsidR="0080128F" w:rsidRDefault="0080128F">
      <w:pPr>
        <w:spacing w:line="240" w:lineRule="auto"/>
      </w:pPr>
      <w:r>
        <w:continuationSeparator/>
      </w:r>
    </w:p>
  </w:footnote>
  <w:footnote w:id="1"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Aluna do curso de Arquitetura e Urbanismo da ULBRA Campus Carazinho. bruna.silva01@rede.ulbra.br</w:t>
      </w:r>
    </w:p>
  </w:footnote>
  <w:footnote w:id="2"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Aluna do curso de Arquitetura e Urbanismo da ULBRA Campus Carazinho. eduarda.ghinzelli@rede.ulbra.br</w:t>
      </w:r>
    </w:p>
  </w:footnote>
  <w:footnote w:id="3">
    <w:p w:rsidR="00085803" w:rsidRDefault="006000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Professor do curso de Arquitetura e Urbanismo e Engenharia Civil da ULBRA Campus Carazinho. mauricio.azevedo@ulbra.br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623" w:rsidRDefault="0031362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803" w:rsidRDefault="00085803">
    <w:pPr>
      <w:pBdr>
        <w:top w:val="nil"/>
        <w:left w:val="nil"/>
        <w:bottom w:val="nil"/>
        <w:right w:val="nil"/>
        <w:between w:val="nil"/>
      </w:pBdr>
      <w:ind w:left="-1418"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03"/>
    <w:rsid w:val="00085803"/>
    <w:rsid w:val="00160940"/>
    <w:rsid w:val="00313623"/>
    <w:rsid w:val="003D1BBA"/>
    <w:rsid w:val="004347A8"/>
    <w:rsid w:val="005C0EC5"/>
    <w:rsid w:val="005C2CBF"/>
    <w:rsid w:val="006000D2"/>
    <w:rsid w:val="0080128F"/>
    <w:rsid w:val="009676C3"/>
    <w:rsid w:val="00FD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C8D35-7E88-495C-AAEB-5978F555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31362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3623"/>
  </w:style>
  <w:style w:type="paragraph" w:styleId="Rodap">
    <w:name w:val="footer"/>
    <w:basedOn w:val="Normal"/>
    <w:link w:val="RodapChar"/>
    <w:uiPriority w:val="99"/>
    <w:unhideWhenUsed/>
    <w:rsid w:val="0031362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3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legislacao.planalto.gov.br/legisla/legislacao.nsf/Viw_Identificacao/DEC%205.296-2004?OpenDocumen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legislacao.planalto.gov.br/legisla/legislacao.nsf/Viw_Identificacao/DEC%205.296-2004?OpenDocumen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portaldeacessibilidade.rs.gov.br/uploads/1373900259CartilhadeAcessibilidadedaANTT_1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1291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bruna</cp:lastModifiedBy>
  <cp:revision>3</cp:revision>
  <cp:lastPrinted>2020-09-30T01:08:00Z</cp:lastPrinted>
  <dcterms:created xsi:type="dcterms:W3CDTF">2020-09-30T13:10:00Z</dcterms:created>
  <dcterms:modified xsi:type="dcterms:W3CDTF">2020-09-30T20:31:00Z</dcterms:modified>
</cp:coreProperties>
</file>